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287" w:rsidRDefault="007B63E9" w:rsidP="0068482D">
      <w:pPr>
        <w:spacing w:before="360" w:line="276" w:lineRule="auto"/>
        <w:jc w:val="center"/>
        <w:rPr>
          <w:rFonts w:ascii="Times New Roman" w:hAnsi="Times New Roman" w:cs="Times New Roman"/>
          <w:b/>
          <w:sz w:val="28"/>
          <w:szCs w:val="28"/>
        </w:rPr>
      </w:pPr>
      <w:r>
        <w:rPr>
          <w:rFonts w:ascii="Times New Roman" w:hAnsi="Times New Roman" w:cs="Times New Roman"/>
          <w:b/>
          <w:sz w:val="24"/>
          <w:szCs w:val="24"/>
        </w:rPr>
        <w:t xml:space="preserve"> </w:t>
      </w:r>
      <w:r w:rsidRPr="007B63E9">
        <w:rPr>
          <w:rFonts w:ascii="Times New Roman" w:hAnsi="Times New Roman" w:cs="Times New Roman"/>
          <w:b/>
          <w:sz w:val="24"/>
          <w:szCs w:val="24"/>
        </w:rPr>
        <w:t>2021 елның 1 апреленнән 30 апреленә кадәр халык санын алу Тукай муниципаль районы халкының структурасын күрсәтәчәк.</w:t>
      </w:r>
      <w:bookmarkStart w:id="0" w:name="_GoBack"/>
      <w:bookmarkEnd w:id="0"/>
    </w:p>
    <w:p w:rsidR="007B63E9" w:rsidRDefault="00790287" w:rsidP="00003AA3">
      <w:pPr>
        <w:spacing w:before="360" w:line="276" w:lineRule="auto"/>
        <w:contextualSpacing/>
        <w:jc w:val="both"/>
        <w:rPr>
          <w:rFonts w:ascii="Arial" w:hAnsi="Arial" w:cs="Arial"/>
          <w:color w:val="000000"/>
          <w:sz w:val="20"/>
          <w:szCs w:val="20"/>
        </w:rPr>
      </w:pPr>
      <w:r>
        <w:rPr>
          <w:rFonts w:ascii="Times New Roman" w:hAnsi="Times New Roman" w:cs="Times New Roman"/>
          <w:b/>
          <w:sz w:val="28"/>
          <w:szCs w:val="28"/>
        </w:rPr>
        <w:tab/>
      </w:r>
      <w:r w:rsidR="00003AA3">
        <w:rPr>
          <w:rFonts w:ascii="Arial" w:hAnsi="Arial" w:cs="Arial"/>
          <w:color w:val="000000"/>
          <w:sz w:val="20"/>
          <w:szCs w:val="20"/>
        </w:rPr>
        <w:t>Тукай муниципаль районында 2020 елның 19 августына 106,5 мең кв. метр шәхси торак (803 йорт) файдалануга тапшырылган. Бу узган ел күрсәткеченнән күбрәк. 2019 елда 100,4 мең торак файдалануга тапшырылган.кв. м. шәхси торак. Район халкы арта.</w:t>
      </w:r>
    </w:p>
    <w:p w:rsidR="00D859C8" w:rsidRDefault="007B63E9" w:rsidP="00003AA3">
      <w:pPr>
        <w:spacing w:before="360" w:line="276" w:lineRule="auto"/>
        <w:contextualSpacing/>
        <w:jc w:val="both"/>
        <w:rPr>
          <w:rFonts w:ascii="Times New Roman" w:hAnsi="Times New Roman" w:cs="Times New Roman"/>
          <w:sz w:val="24"/>
          <w:szCs w:val="24"/>
        </w:rPr>
      </w:pPr>
      <w:r>
        <w:rPr>
          <w:rFonts w:ascii="Arial" w:hAnsi="Arial" w:cs="Arial"/>
          <w:color w:val="000000"/>
          <w:sz w:val="20"/>
          <w:szCs w:val="20"/>
        </w:rPr>
        <w:t xml:space="preserve">                  </w:t>
      </w:r>
      <w:r w:rsidR="00003AA3">
        <w:rPr>
          <w:rFonts w:ascii="Arial" w:hAnsi="Arial" w:cs="Arial"/>
          <w:color w:val="000000"/>
          <w:sz w:val="20"/>
          <w:szCs w:val="20"/>
        </w:rPr>
        <w:t xml:space="preserve"> Районның яңа кешеләре нинди алар? 2020 елның 1 гыйнварына халык саны 42511 кеше тәшкил иткән, 2010 елгы Бөтенроссия халык санын алганнан соң (36561 кеше) 5950 кешегә яки 16% ка арткан.</w:t>
      </w:r>
      <w:r w:rsidR="00D859C8" w:rsidRPr="00D859C8">
        <w:rPr>
          <w:rFonts w:ascii="Times New Roman" w:hAnsi="Times New Roman" w:cs="Times New Roman"/>
          <w:noProof/>
          <w:sz w:val="24"/>
          <w:szCs w:val="24"/>
          <w:lang w:eastAsia="ru-RU"/>
        </w:rPr>
        <w:drawing>
          <wp:inline distT="0" distB="0" distL="0" distR="0">
            <wp:extent cx="5674597" cy="3766783"/>
            <wp:effectExtent l="19050" t="0" r="21353" b="5117"/>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B63E9" w:rsidRDefault="00E72282" w:rsidP="007B63E9">
      <w:pPr>
        <w:spacing w:before="360" w:line="276" w:lineRule="auto"/>
        <w:contextualSpacing/>
        <w:jc w:val="both"/>
        <w:rPr>
          <w:rFonts w:ascii="Arial" w:hAnsi="Arial" w:cs="Arial"/>
          <w:color w:val="000000"/>
          <w:sz w:val="20"/>
          <w:szCs w:val="20"/>
        </w:rPr>
      </w:pPr>
      <w:r>
        <w:rPr>
          <w:rFonts w:ascii="Times New Roman" w:hAnsi="Times New Roman" w:cs="Times New Roman"/>
          <w:sz w:val="24"/>
          <w:szCs w:val="24"/>
        </w:rPr>
        <w:tab/>
      </w:r>
      <w:r w:rsidR="007B63E9">
        <w:rPr>
          <w:rFonts w:ascii="Arial" w:hAnsi="Arial" w:cs="Arial"/>
          <w:color w:val="000000"/>
          <w:sz w:val="20"/>
          <w:szCs w:val="20"/>
        </w:rPr>
        <w:t xml:space="preserve">2021 елның 1 апреленнән 30 апреленә кадәр узачак халык санын алу үзгәрешләр масштабын бәяләргә һәм мәгълүмат чыганагы буларак халык һәм йорт хуҗалыкларының составы үзгәрәчәген, демография, никах хәле, милли һәм тел составы, белем бирү дәрәҗәсе, миграция, эш белән тәэмин итү һәм яшәү өчен акча чыганаклары, йорт хуҗалыгының структурасы һәм составы үзгәрүен бәяләргә ярдәм итәчәк. </w:t>
      </w:r>
    </w:p>
    <w:p w:rsidR="00E72282" w:rsidRDefault="007B63E9" w:rsidP="007B63E9">
      <w:pPr>
        <w:spacing w:before="360" w:line="276" w:lineRule="auto"/>
        <w:contextualSpacing/>
        <w:jc w:val="both"/>
        <w:rPr>
          <w:rFonts w:ascii="Times New Roman" w:hAnsi="Times New Roman" w:cs="Times New Roman"/>
          <w:sz w:val="24"/>
          <w:szCs w:val="24"/>
        </w:rPr>
      </w:pPr>
      <w:r>
        <w:rPr>
          <w:rFonts w:ascii="Arial" w:hAnsi="Arial" w:cs="Arial"/>
          <w:color w:val="000000"/>
          <w:sz w:val="20"/>
          <w:szCs w:val="20"/>
        </w:rPr>
        <w:t>Булачак Бөтенроссия халык санын алуга якынча нәтиҗәләр 2021 елның октябрендә ясалачак. Ахыргы нәтиҗәләр рәсми рәвештә 2022 елның IV кварталында басылып чыгачак.</w:t>
      </w:r>
    </w:p>
    <w:p w:rsidR="00E72282" w:rsidRDefault="00E72282" w:rsidP="00E72282">
      <w:pPr>
        <w:spacing w:before="360" w:line="276" w:lineRule="auto"/>
        <w:contextualSpacing/>
        <w:jc w:val="right"/>
        <w:rPr>
          <w:rFonts w:ascii="Times New Roman" w:hAnsi="Times New Roman" w:cs="Times New Roman"/>
          <w:sz w:val="24"/>
          <w:szCs w:val="24"/>
        </w:rPr>
      </w:pPr>
      <w:r>
        <w:rPr>
          <w:rFonts w:ascii="Times New Roman" w:hAnsi="Times New Roman" w:cs="Times New Roman"/>
          <w:sz w:val="24"/>
          <w:szCs w:val="24"/>
        </w:rPr>
        <w:t>Диаграмма 1</w:t>
      </w:r>
    </w:p>
    <w:p w:rsidR="001F63C5" w:rsidRDefault="001F63C5" w:rsidP="00790287">
      <w:pPr>
        <w:spacing w:before="360" w:line="276" w:lineRule="auto"/>
        <w:jc w:val="both"/>
        <w:rPr>
          <w:rFonts w:ascii="Times New Roman" w:hAnsi="Times New Roman" w:cs="Times New Roman"/>
          <w:sz w:val="24"/>
          <w:szCs w:val="24"/>
        </w:rPr>
      </w:pPr>
      <w:r w:rsidRPr="001F63C5">
        <w:rPr>
          <w:rFonts w:ascii="Times New Roman" w:hAnsi="Times New Roman" w:cs="Times New Roman"/>
          <w:noProof/>
          <w:sz w:val="24"/>
          <w:szCs w:val="24"/>
          <w:lang w:eastAsia="ru-RU"/>
        </w:rPr>
        <w:lastRenderedPageBreak/>
        <w:drawing>
          <wp:inline distT="0" distB="0" distL="0" distR="0">
            <wp:extent cx="5678407" cy="2906973"/>
            <wp:effectExtent l="19050" t="0" r="17543" b="7677"/>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2282" w:rsidRDefault="00E72282" w:rsidP="001F63C5">
      <w:pPr>
        <w:contextualSpacing/>
        <w:jc w:val="center"/>
        <w:rPr>
          <w:rFonts w:ascii="Times New Roman" w:hAnsi="Times New Roman" w:cs="Times New Roman"/>
          <w:sz w:val="24"/>
          <w:szCs w:val="24"/>
        </w:rPr>
      </w:pPr>
    </w:p>
    <w:p w:rsidR="00E72282" w:rsidRDefault="00E72282" w:rsidP="00E72282">
      <w:pPr>
        <w:contextualSpacing/>
        <w:jc w:val="right"/>
        <w:rPr>
          <w:rFonts w:ascii="Times New Roman" w:hAnsi="Times New Roman" w:cs="Times New Roman"/>
          <w:sz w:val="24"/>
          <w:szCs w:val="24"/>
        </w:rPr>
      </w:pPr>
      <w:r>
        <w:rPr>
          <w:rFonts w:ascii="Times New Roman" w:hAnsi="Times New Roman" w:cs="Times New Roman"/>
          <w:sz w:val="24"/>
          <w:szCs w:val="24"/>
        </w:rPr>
        <w:t>Таблица 1</w:t>
      </w:r>
    </w:p>
    <w:p w:rsidR="007B63E9" w:rsidRDefault="007B63E9" w:rsidP="007B63E9">
      <w:pPr>
        <w:jc w:val="center"/>
        <w:rPr>
          <w:rFonts w:ascii="Arial" w:hAnsi="Arial" w:cs="Arial"/>
          <w:color w:val="000000"/>
          <w:sz w:val="20"/>
          <w:szCs w:val="20"/>
        </w:rPr>
      </w:pPr>
      <w:r>
        <w:rPr>
          <w:rFonts w:ascii="Arial" w:hAnsi="Arial" w:cs="Arial"/>
          <w:color w:val="000000"/>
          <w:sz w:val="20"/>
          <w:szCs w:val="20"/>
        </w:rPr>
        <w:t>Тукай муниципаль районы</w:t>
      </w:r>
    </w:p>
    <w:p w:rsidR="007B63E9" w:rsidRDefault="007B63E9" w:rsidP="007B63E9">
      <w:pPr>
        <w:jc w:val="center"/>
        <w:rPr>
          <w:rFonts w:ascii="Arial" w:hAnsi="Arial" w:cs="Arial"/>
          <w:color w:val="000000"/>
          <w:sz w:val="20"/>
          <w:szCs w:val="20"/>
        </w:rPr>
      </w:pPr>
      <w:r>
        <w:rPr>
          <w:rFonts w:ascii="Arial" w:hAnsi="Arial" w:cs="Arial"/>
          <w:color w:val="000000"/>
          <w:sz w:val="20"/>
          <w:szCs w:val="20"/>
        </w:rPr>
        <w:t>2010 елгы ВПН мәгълүматлары буенча</w:t>
      </w:r>
      <w:r w:rsidRPr="007B63E9">
        <w:rPr>
          <w:rFonts w:ascii="Arial" w:hAnsi="Arial" w:cs="Arial"/>
          <w:color w:val="000000"/>
          <w:sz w:val="20"/>
          <w:szCs w:val="20"/>
        </w:rPr>
        <w:t xml:space="preserve"> </w:t>
      </w:r>
      <w:r>
        <w:rPr>
          <w:rFonts w:ascii="Arial" w:hAnsi="Arial" w:cs="Arial"/>
          <w:color w:val="000000"/>
          <w:sz w:val="20"/>
          <w:szCs w:val="20"/>
        </w:rPr>
        <w:t xml:space="preserve">Халык </w:t>
      </w:r>
      <w:r>
        <w:rPr>
          <w:rFonts w:ascii="Arial" w:hAnsi="Arial" w:cs="Arial"/>
          <w:color w:val="000000"/>
          <w:sz w:val="20"/>
          <w:szCs w:val="20"/>
        </w:rPr>
        <w:t xml:space="preserve"> саны</w:t>
      </w:r>
    </w:p>
    <w:p w:rsidR="007B63E9" w:rsidRDefault="007B63E9" w:rsidP="001F63C5">
      <w:pPr>
        <w:jc w:val="right"/>
        <w:rPr>
          <w:rFonts w:ascii="Arial" w:hAnsi="Arial" w:cs="Arial"/>
          <w:color w:val="000000"/>
          <w:sz w:val="20"/>
          <w:szCs w:val="20"/>
        </w:rPr>
      </w:pPr>
    </w:p>
    <w:p w:rsidR="001F63C5" w:rsidRPr="0094589C" w:rsidRDefault="001F63C5" w:rsidP="001F63C5">
      <w:pPr>
        <w:jc w:val="right"/>
        <w:rPr>
          <w:rFonts w:ascii="Times New Roman" w:hAnsi="Times New Roman" w:cs="Times New Roman"/>
          <w:b/>
          <w:sz w:val="20"/>
          <w:szCs w:val="20"/>
        </w:rPr>
      </w:pPr>
      <w:r w:rsidRPr="0094589C">
        <w:rPr>
          <w:rFonts w:ascii="Times New Roman" w:hAnsi="Times New Roman" w:cs="Times New Roman"/>
          <w:b/>
          <w:sz w:val="20"/>
          <w:szCs w:val="20"/>
        </w:rPr>
        <w:t>человек</w:t>
      </w:r>
    </w:p>
    <w:tbl>
      <w:tblPr>
        <w:tblStyle w:val="af3"/>
        <w:tblW w:w="9573" w:type="dxa"/>
        <w:tblLook w:val="04A0" w:firstRow="1" w:lastRow="0" w:firstColumn="1" w:lastColumn="0" w:noHBand="0" w:noVBand="1"/>
      </w:tblPr>
      <w:tblGrid>
        <w:gridCol w:w="1526"/>
        <w:gridCol w:w="841"/>
        <w:gridCol w:w="1001"/>
        <w:gridCol w:w="821"/>
        <w:gridCol w:w="862"/>
        <w:gridCol w:w="749"/>
        <w:gridCol w:w="693"/>
        <w:gridCol w:w="658"/>
        <w:gridCol w:w="785"/>
        <w:gridCol w:w="839"/>
        <w:gridCol w:w="798"/>
      </w:tblGrid>
      <w:tr w:rsidR="001F63C5" w:rsidRPr="00BC1658" w:rsidTr="001F63C5">
        <w:trPr>
          <w:trHeight w:val="329"/>
        </w:trPr>
        <w:tc>
          <w:tcPr>
            <w:tcW w:w="1526" w:type="dxa"/>
            <w:noWrap/>
            <w:hideMark/>
          </w:tcPr>
          <w:p w:rsidR="001F63C5" w:rsidRPr="00BC1658" w:rsidRDefault="001F63C5" w:rsidP="007706FA">
            <w:pPr>
              <w:rPr>
                <w:rFonts w:ascii="Times New Roman" w:hAnsi="Times New Roman" w:cs="Times New Roman"/>
                <w:sz w:val="20"/>
                <w:szCs w:val="20"/>
              </w:rPr>
            </w:pPr>
            <w:r w:rsidRPr="00BC1658">
              <w:rPr>
                <w:rFonts w:ascii="Times New Roman" w:hAnsi="Times New Roman" w:cs="Times New Roman"/>
                <w:sz w:val="20"/>
                <w:szCs w:val="20"/>
              </w:rPr>
              <w:t> </w:t>
            </w:r>
          </w:p>
        </w:tc>
        <w:tc>
          <w:tcPr>
            <w:tcW w:w="841" w:type="dxa"/>
            <w:noWrap/>
            <w:hideMark/>
          </w:tcPr>
          <w:p w:rsidR="001F63C5" w:rsidRPr="001D7DB4" w:rsidRDefault="001F63C5" w:rsidP="007706FA">
            <w:pPr>
              <w:rPr>
                <w:rFonts w:ascii="Times New Roman" w:hAnsi="Times New Roman" w:cs="Times New Roman"/>
                <w:b/>
                <w:sz w:val="16"/>
                <w:szCs w:val="16"/>
              </w:rPr>
            </w:pPr>
            <w:r w:rsidRPr="001D7DB4">
              <w:rPr>
                <w:rFonts w:ascii="Times New Roman" w:hAnsi="Times New Roman" w:cs="Times New Roman"/>
                <w:b/>
                <w:sz w:val="16"/>
                <w:szCs w:val="16"/>
              </w:rPr>
              <w:t>Всего</w:t>
            </w:r>
          </w:p>
        </w:tc>
        <w:tc>
          <w:tcPr>
            <w:tcW w:w="1001" w:type="dxa"/>
            <w:noWrap/>
            <w:hideMark/>
          </w:tcPr>
          <w:p w:rsidR="001F63C5" w:rsidRDefault="001F63C5" w:rsidP="007706FA">
            <w:pPr>
              <w:rPr>
                <w:rFonts w:ascii="Times New Roman" w:hAnsi="Times New Roman" w:cs="Times New Roman"/>
                <w:b/>
                <w:sz w:val="16"/>
                <w:szCs w:val="16"/>
              </w:rPr>
            </w:pPr>
            <w:r w:rsidRPr="001D7DB4">
              <w:rPr>
                <w:rFonts w:ascii="Times New Roman" w:hAnsi="Times New Roman" w:cs="Times New Roman"/>
                <w:b/>
                <w:sz w:val="16"/>
                <w:szCs w:val="16"/>
              </w:rPr>
              <w:t>Из них указав</w:t>
            </w:r>
          </w:p>
          <w:p w:rsidR="001F63C5" w:rsidRDefault="001F63C5" w:rsidP="007706FA">
            <w:pPr>
              <w:rPr>
                <w:rFonts w:ascii="Times New Roman" w:hAnsi="Times New Roman" w:cs="Times New Roman"/>
                <w:b/>
                <w:sz w:val="16"/>
                <w:szCs w:val="16"/>
              </w:rPr>
            </w:pPr>
            <w:r w:rsidRPr="001D7DB4">
              <w:rPr>
                <w:rFonts w:ascii="Times New Roman" w:hAnsi="Times New Roman" w:cs="Times New Roman"/>
                <w:b/>
                <w:sz w:val="16"/>
                <w:szCs w:val="16"/>
              </w:rPr>
              <w:t>ших наци</w:t>
            </w:r>
          </w:p>
          <w:p w:rsidR="001F63C5" w:rsidRDefault="001F63C5" w:rsidP="007706FA">
            <w:pPr>
              <w:rPr>
                <w:rFonts w:ascii="Times New Roman" w:hAnsi="Times New Roman" w:cs="Times New Roman"/>
                <w:b/>
                <w:sz w:val="16"/>
                <w:szCs w:val="16"/>
              </w:rPr>
            </w:pPr>
            <w:r w:rsidRPr="001D7DB4">
              <w:rPr>
                <w:rFonts w:ascii="Times New Roman" w:hAnsi="Times New Roman" w:cs="Times New Roman"/>
                <w:b/>
                <w:sz w:val="16"/>
                <w:szCs w:val="16"/>
              </w:rPr>
              <w:t>ональ</w:t>
            </w:r>
          </w:p>
          <w:p w:rsidR="001F63C5" w:rsidRPr="001D7DB4" w:rsidRDefault="001F63C5" w:rsidP="007706FA">
            <w:pPr>
              <w:rPr>
                <w:rFonts w:ascii="Times New Roman" w:hAnsi="Times New Roman" w:cs="Times New Roman"/>
                <w:b/>
                <w:sz w:val="16"/>
                <w:szCs w:val="16"/>
              </w:rPr>
            </w:pPr>
            <w:r w:rsidRPr="001D7DB4">
              <w:rPr>
                <w:rFonts w:ascii="Times New Roman" w:hAnsi="Times New Roman" w:cs="Times New Roman"/>
                <w:b/>
                <w:sz w:val="16"/>
                <w:szCs w:val="16"/>
              </w:rPr>
              <w:t>ность</w:t>
            </w:r>
          </w:p>
        </w:tc>
        <w:tc>
          <w:tcPr>
            <w:tcW w:w="821" w:type="dxa"/>
            <w:noWrap/>
            <w:hideMark/>
          </w:tcPr>
          <w:p w:rsidR="001F63C5" w:rsidRPr="001D7DB4" w:rsidRDefault="001F63C5" w:rsidP="007706FA">
            <w:pPr>
              <w:rPr>
                <w:rFonts w:ascii="Times New Roman" w:hAnsi="Times New Roman" w:cs="Times New Roman"/>
                <w:b/>
                <w:sz w:val="16"/>
                <w:szCs w:val="16"/>
              </w:rPr>
            </w:pPr>
            <w:r w:rsidRPr="001D7DB4">
              <w:rPr>
                <w:rFonts w:ascii="Times New Roman" w:hAnsi="Times New Roman" w:cs="Times New Roman"/>
                <w:b/>
                <w:sz w:val="16"/>
                <w:szCs w:val="16"/>
              </w:rPr>
              <w:t>Татары</w:t>
            </w:r>
          </w:p>
        </w:tc>
        <w:tc>
          <w:tcPr>
            <w:tcW w:w="862" w:type="dxa"/>
            <w:noWrap/>
            <w:hideMark/>
          </w:tcPr>
          <w:p w:rsidR="001F63C5" w:rsidRPr="001D7DB4" w:rsidRDefault="001F63C5" w:rsidP="007706FA">
            <w:pPr>
              <w:rPr>
                <w:rFonts w:ascii="Times New Roman" w:hAnsi="Times New Roman" w:cs="Times New Roman"/>
                <w:b/>
                <w:sz w:val="16"/>
                <w:szCs w:val="16"/>
              </w:rPr>
            </w:pPr>
            <w:r w:rsidRPr="001D7DB4">
              <w:rPr>
                <w:rFonts w:ascii="Times New Roman" w:hAnsi="Times New Roman" w:cs="Times New Roman"/>
                <w:b/>
                <w:sz w:val="16"/>
                <w:szCs w:val="16"/>
              </w:rPr>
              <w:t xml:space="preserve"> Рус</w:t>
            </w:r>
          </w:p>
          <w:p w:rsidR="001F63C5" w:rsidRPr="001D7DB4" w:rsidRDefault="001F63C5" w:rsidP="007706FA">
            <w:pPr>
              <w:rPr>
                <w:rFonts w:ascii="Times New Roman" w:hAnsi="Times New Roman" w:cs="Times New Roman"/>
                <w:b/>
                <w:sz w:val="16"/>
                <w:szCs w:val="16"/>
              </w:rPr>
            </w:pPr>
            <w:r w:rsidRPr="001D7DB4">
              <w:rPr>
                <w:rFonts w:ascii="Times New Roman" w:hAnsi="Times New Roman" w:cs="Times New Roman"/>
                <w:b/>
                <w:sz w:val="16"/>
                <w:szCs w:val="16"/>
              </w:rPr>
              <w:t>ские</w:t>
            </w:r>
          </w:p>
        </w:tc>
        <w:tc>
          <w:tcPr>
            <w:tcW w:w="749" w:type="dxa"/>
            <w:noWrap/>
            <w:hideMark/>
          </w:tcPr>
          <w:p w:rsidR="001F63C5" w:rsidRPr="001D7DB4" w:rsidRDefault="001F63C5" w:rsidP="007706FA">
            <w:pPr>
              <w:rPr>
                <w:rFonts w:ascii="Times New Roman" w:hAnsi="Times New Roman" w:cs="Times New Roman"/>
                <w:b/>
                <w:sz w:val="16"/>
                <w:szCs w:val="16"/>
              </w:rPr>
            </w:pPr>
            <w:r w:rsidRPr="001D7DB4">
              <w:rPr>
                <w:rFonts w:ascii="Times New Roman" w:hAnsi="Times New Roman" w:cs="Times New Roman"/>
                <w:b/>
                <w:sz w:val="16"/>
                <w:szCs w:val="16"/>
              </w:rPr>
              <w:t xml:space="preserve"> Чува</w:t>
            </w:r>
          </w:p>
          <w:p w:rsidR="001F63C5" w:rsidRPr="001D7DB4" w:rsidRDefault="001F63C5" w:rsidP="007706FA">
            <w:pPr>
              <w:rPr>
                <w:rFonts w:ascii="Times New Roman" w:hAnsi="Times New Roman" w:cs="Times New Roman"/>
                <w:b/>
                <w:sz w:val="16"/>
                <w:szCs w:val="16"/>
              </w:rPr>
            </w:pPr>
            <w:r w:rsidRPr="001D7DB4">
              <w:rPr>
                <w:rFonts w:ascii="Times New Roman" w:hAnsi="Times New Roman" w:cs="Times New Roman"/>
                <w:b/>
                <w:sz w:val="16"/>
                <w:szCs w:val="16"/>
              </w:rPr>
              <w:t xml:space="preserve">ши </w:t>
            </w:r>
          </w:p>
        </w:tc>
        <w:tc>
          <w:tcPr>
            <w:tcW w:w="693" w:type="dxa"/>
            <w:noWrap/>
            <w:hideMark/>
          </w:tcPr>
          <w:p w:rsidR="001F63C5" w:rsidRPr="001D7DB4" w:rsidRDefault="001F63C5" w:rsidP="007706FA">
            <w:pPr>
              <w:rPr>
                <w:rFonts w:ascii="Times New Roman" w:hAnsi="Times New Roman" w:cs="Times New Roman"/>
                <w:b/>
                <w:sz w:val="16"/>
                <w:szCs w:val="16"/>
              </w:rPr>
            </w:pPr>
            <w:r w:rsidRPr="001D7DB4">
              <w:rPr>
                <w:rFonts w:ascii="Times New Roman" w:hAnsi="Times New Roman" w:cs="Times New Roman"/>
                <w:b/>
                <w:sz w:val="16"/>
                <w:szCs w:val="16"/>
              </w:rPr>
              <w:t>Удмур</w:t>
            </w:r>
          </w:p>
          <w:p w:rsidR="001F63C5" w:rsidRPr="001D7DB4" w:rsidRDefault="001F63C5" w:rsidP="007706FA">
            <w:pPr>
              <w:rPr>
                <w:rFonts w:ascii="Times New Roman" w:hAnsi="Times New Roman" w:cs="Times New Roman"/>
                <w:b/>
                <w:sz w:val="16"/>
                <w:szCs w:val="16"/>
              </w:rPr>
            </w:pPr>
            <w:r w:rsidRPr="001D7DB4">
              <w:rPr>
                <w:rFonts w:ascii="Times New Roman" w:hAnsi="Times New Roman" w:cs="Times New Roman"/>
                <w:b/>
                <w:sz w:val="16"/>
                <w:szCs w:val="16"/>
              </w:rPr>
              <w:t>ты</w:t>
            </w:r>
          </w:p>
        </w:tc>
        <w:tc>
          <w:tcPr>
            <w:tcW w:w="658" w:type="dxa"/>
            <w:noWrap/>
            <w:hideMark/>
          </w:tcPr>
          <w:p w:rsidR="001F63C5" w:rsidRPr="001D7DB4" w:rsidRDefault="001F63C5" w:rsidP="007706FA">
            <w:pPr>
              <w:rPr>
                <w:rFonts w:ascii="Times New Roman" w:hAnsi="Times New Roman" w:cs="Times New Roman"/>
                <w:b/>
                <w:sz w:val="16"/>
                <w:szCs w:val="16"/>
              </w:rPr>
            </w:pPr>
            <w:r w:rsidRPr="001D7DB4">
              <w:rPr>
                <w:rFonts w:ascii="Times New Roman" w:hAnsi="Times New Roman" w:cs="Times New Roman"/>
                <w:b/>
                <w:sz w:val="16"/>
                <w:szCs w:val="16"/>
              </w:rPr>
              <w:t>Мор</w:t>
            </w:r>
          </w:p>
          <w:p w:rsidR="001F63C5" w:rsidRPr="001D7DB4" w:rsidRDefault="001F63C5" w:rsidP="007706FA">
            <w:pPr>
              <w:rPr>
                <w:rFonts w:ascii="Times New Roman" w:hAnsi="Times New Roman" w:cs="Times New Roman"/>
                <w:b/>
                <w:sz w:val="16"/>
                <w:szCs w:val="16"/>
              </w:rPr>
            </w:pPr>
            <w:r w:rsidRPr="001D7DB4">
              <w:rPr>
                <w:rFonts w:ascii="Times New Roman" w:hAnsi="Times New Roman" w:cs="Times New Roman"/>
                <w:b/>
                <w:sz w:val="16"/>
                <w:szCs w:val="16"/>
              </w:rPr>
              <w:t>два</w:t>
            </w:r>
          </w:p>
        </w:tc>
        <w:tc>
          <w:tcPr>
            <w:tcW w:w="785" w:type="dxa"/>
            <w:noWrap/>
            <w:hideMark/>
          </w:tcPr>
          <w:p w:rsidR="001F63C5" w:rsidRPr="001D7DB4" w:rsidRDefault="001F63C5" w:rsidP="007706FA">
            <w:pPr>
              <w:rPr>
                <w:rFonts w:ascii="Times New Roman" w:hAnsi="Times New Roman" w:cs="Times New Roman"/>
                <w:b/>
                <w:sz w:val="16"/>
                <w:szCs w:val="16"/>
              </w:rPr>
            </w:pPr>
            <w:r w:rsidRPr="001D7DB4">
              <w:rPr>
                <w:rFonts w:ascii="Times New Roman" w:hAnsi="Times New Roman" w:cs="Times New Roman"/>
                <w:b/>
                <w:sz w:val="16"/>
                <w:szCs w:val="16"/>
              </w:rPr>
              <w:t>Марий</w:t>
            </w:r>
          </w:p>
          <w:p w:rsidR="001F63C5" w:rsidRPr="001D7DB4" w:rsidRDefault="001F63C5" w:rsidP="007706FA">
            <w:pPr>
              <w:rPr>
                <w:rFonts w:ascii="Times New Roman" w:hAnsi="Times New Roman" w:cs="Times New Roman"/>
                <w:b/>
                <w:sz w:val="16"/>
                <w:szCs w:val="16"/>
              </w:rPr>
            </w:pPr>
            <w:r w:rsidRPr="001D7DB4">
              <w:rPr>
                <w:rFonts w:ascii="Times New Roman" w:hAnsi="Times New Roman" w:cs="Times New Roman"/>
                <w:b/>
                <w:sz w:val="16"/>
                <w:szCs w:val="16"/>
              </w:rPr>
              <w:t>цы</w:t>
            </w:r>
          </w:p>
        </w:tc>
        <w:tc>
          <w:tcPr>
            <w:tcW w:w="839" w:type="dxa"/>
            <w:noWrap/>
            <w:hideMark/>
          </w:tcPr>
          <w:p w:rsidR="001F63C5" w:rsidRPr="001D7DB4" w:rsidRDefault="001F63C5" w:rsidP="007706FA">
            <w:pPr>
              <w:rPr>
                <w:rFonts w:ascii="Times New Roman" w:hAnsi="Times New Roman" w:cs="Times New Roman"/>
                <w:b/>
                <w:sz w:val="16"/>
                <w:szCs w:val="16"/>
              </w:rPr>
            </w:pPr>
            <w:r w:rsidRPr="001D7DB4">
              <w:rPr>
                <w:rFonts w:ascii="Times New Roman" w:hAnsi="Times New Roman" w:cs="Times New Roman"/>
                <w:b/>
                <w:sz w:val="16"/>
                <w:szCs w:val="16"/>
              </w:rPr>
              <w:t>Украин</w:t>
            </w:r>
          </w:p>
          <w:p w:rsidR="001F63C5" w:rsidRPr="001D7DB4" w:rsidRDefault="001F63C5" w:rsidP="007706FA">
            <w:pPr>
              <w:rPr>
                <w:rFonts w:ascii="Times New Roman" w:hAnsi="Times New Roman" w:cs="Times New Roman"/>
                <w:b/>
                <w:sz w:val="16"/>
                <w:szCs w:val="16"/>
              </w:rPr>
            </w:pPr>
            <w:r w:rsidRPr="001D7DB4">
              <w:rPr>
                <w:rFonts w:ascii="Times New Roman" w:hAnsi="Times New Roman" w:cs="Times New Roman"/>
                <w:b/>
                <w:sz w:val="16"/>
                <w:szCs w:val="16"/>
              </w:rPr>
              <w:t>цы</w:t>
            </w:r>
          </w:p>
        </w:tc>
        <w:tc>
          <w:tcPr>
            <w:tcW w:w="798" w:type="dxa"/>
            <w:noWrap/>
            <w:hideMark/>
          </w:tcPr>
          <w:p w:rsidR="001F63C5" w:rsidRPr="001D7DB4" w:rsidRDefault="001F63C5" w:rsidP="007706FA">
            <w:pPr>
              <w:rPr>
                <w:rFonts w:ascii="Times New Roman" w:hAnsi="Times New Roman" w:cs="Times New Roman"/>
                <w:b/>
                <w:sz w:val="16"/>
                <w:szCs w:val="16"/>
              </w:rPr>
            </w:pPr>
            <w:r w:rsidRPr="001D7DB4">
              <w:rPr>
                <w:rFonts w:ascii="Times New Roman" w:hAnsi="Times New Roman" w:cs="Times New Roman"/>
                <w:b/>
                <w:sz w:val="16"/>
                <w:szCs w:val="16"/>
              </w:rPr>
              <w:t>Башки</w:t>
            </w:r>
          </w:p>
          <w:p w:rsidR="001F63C5" w:rsidRPr="001D7DB4" w:rsidRDefault="001F63C5" w:rsidP="007706FA">
            <w:pPr>
              <w:rPr>
                <w:rFonts w:ascii="Times New Roman" w:hAnsi="Times New Roman" w:cs="Times New Roman"/>
                <w:b/>
                <w:sz w:val="16"/>
                <w:szCs w:val="16"/>
              </w:rPr>
            </w:pPr>
            <w:r w:rsidRPr="001D7DB4">
              <w:rPr>
                <w:rFonts w:ascii="Times New Roman" w:hAnsi="Times New Roman" w:cs="Times New Roman"/>
                <w:b/>
                <w:sz w:val="16"/>
                <w:szCs w:val="16"/>
              </w:rPr>
              <w:t>ры</w:t>
            </w:r>
          </w:p>
        </w:tc>
      </w:tr>
      <w:tr w:rsidR="001F63C5" w:rsidRPr="00BC1658" w:rsidTr="001F63C5">
        <w:trPr>
          <w:trHeight w:val="329"/>
        </w:trPr>
        <w:tc>
          <w:tcPr>
            <w:tcW w:w="1526" w:type="dxa"/>
            <w:noWrap/>
            <w:hideMark/>
          </w:tcPr>
          <w:p w:rsidR="001F63C5" w:rsidRPr="00BC1658" w:rsidRDefault="001F63C5" w:rsidP="007706FA">
            <w:pPr>
              <w:rPr>
                <w:rFonts w:ascii="Times New Roman" w:hAnsi="Times New Roman" w:cs="Times New Roman"/>
                <w:sz w:val="20"/>
                <w:szCs w:val="20"/>
              </w:rPr>
            </w:pPr>
            <w:r w:rsidRPr="00BC1658">
              <w:rPr>
                <w:rFonts w:ascii="Times New Roman" w:hAnsi="Times New Roman" w:cs="Times New Roman"/>
                <w:sz w:val="20"/>
                <w:szCs w:val="20"/>
              </w:rPr>
              <w:t>Тукаевский район</w:t>
            </w:r>
          </w:p>
        </w:tc>
        <w:tc>
          <w:tcPr>
            <w:tcW w:w="841" w:type="dxa"/>
            <w:noWrap/>
            <w:hideMark/>
          </w:tcPr>
          <w:p w:rsidR="001F63C5" w:rsidRPr="001D7DB4" w:rsidRDefault="001F63C5" w:rsidP="007706FA">
            <w:pPr>
              <w:rPr>
                <w:rFonts w:ascii="Times New Roman" w:hAnsi="Times New Roman" w:cs="Times New Roman"/>
                <w:sz w:val="16"/>
                <w:szCs w:val="16"/>
              </w:rPr>
            </w:pPr>
            <w:r w:rsidRPr="001D7DB4">
              <w:rPr>
                <w:rFonts w:ascii="Times New Roman" w:hAnsi="Times New Roman" w:cs="Times New Roman"/>
                <w:sz w:val="16"/>
                <w:szCs w:val="16"/>
              </w:rPr>
              <w:t>36561</w:t>
            </w:r>
          </w:p>
        </w:tc>
        <w:tc>
          <w:tcPr>
            <w:tcW w:w="1001" w:type="dxa"/>
            <w:noWrap/>
            <w:hideMark/>
          </w:tcPr>
          <w:p w:rsidR="001F63C5" w:rsidRPr="001D7DB4" w:rsidRDefault="001F63C5" w:rsidP="007706FA">
            <w:pPr>
              <w:rPr>
                <w:rFonts w:ascii="Times New Roman" w:hAnsi="Times New Roman" w:cs="Times New Roman"/>
                <w:sz w:val="16"/>
                <w:szCs w:val="16"/>
              </w:rPr>
            </w:pPr>
            <w:r>
              <w:rPr>
                <w:rFonts w:ascii="Times New Roman" w:hAnsi="Times New Roman" w:cs="Times New Roman"/>
                <w:sz w:val="16"/>
                <w:szCs w:val="16"/>
              </w:rPr>
              <w:t>3656</w:t>
            </w:r>
            <w:r w:rsidRPr="001D7DB4">
              <w:rPr>
                <w:rFonts w:ascii="Times New Roman" w:hAnsi="Times New Roman" w:cs="Times New Roman"/>
                <w:sz w:val="16"/>
                <w:szCs w:val="16"/>
              </w:rPr>
              <w:t>1</w:t>
            </w:r>
          </w:p>
        </w:tc>
        <w:tc>
          <w:tcPr>
            <w:tcW w:w="821" w:type="dxa"/>
            <w:noWrap/>
            <w:hideMark/>
          </w:tcPr>
          <w:p w:rsidR="001F63C5" w:rsidRPr="001D7DB4" w:rsidRDefault="001F63C5" w:rsidP="007706FA">
            <w:pPr>
              <w:rPr>
                <w:rFonts w:ascii="Times New Roman" w:hAnsi="Times New Roman" w:cs="Times New Roman"/>
                <w:sz w:val="16"/>
                <w:szCs w:val="16"/>
              </w:rPr>
            </w:pPr>
            <w:r w:rsidRPr="001D7DB4">
              <w:rPr>
                <w:rFonts w:ascii="Times New Roman" w:hAnsi="Times New Roman" w:cs="Times New Roman"/>
                <w:sz w:val="16"/>
                <w:szCs w:val="16"/>
              </w:rPr>
              <w:t>25983</w:t>
            </w:r>
          </w:p>
        </w:tc>
        <w:tc>
          <w:tcPr>
            <w:tcW w:w="862" w:type="dxa"/>
            <w:noWrap/>
            <w:hideMark/>
          </w:tcPr>
          <w:p w:rsidR="001F63C5" w:rsidRPr="001D7DB4" w:rsidRDefault="001F63C5" w:rsidP="007706FA">
            <w:pPr>
              <w:rPr>
                <w:rFonts w:ascii="Times New Roman" w:hAnsi="Times New Roman" w:cs="Times New Roman"/>
                <w:sz w:val="16"/>
                <w:szCs w:val="16"/>
              </w:rPr>
            </w:pPr>
            <w:r w:rsidRPr="001D7DB4">
              <w:rPr>
                <w:rFonts w:ascii="Times New Roman" w:hAnsi="Times New Roman" w:cs="Times New Roman"/>
                <w:sz w:val="16"/>
                <w:szCs w:val="16"/>
              </w:rPr>
              <w:t>8869</w:t>
            </w:r>
          </w:p>
        </w:tc>
        <w:tc>
          <w:tcPr>
            <w:tcW w:w="749" w:type="dxa"/>
            <w:noWrap/>
            <w:hideMark/>
          </w:tcPr>
          <w:p w:rsidR="001F63C5" w:rsidRPr="001D7DB4" w:rsidRDefault="001F63C5" w:rsidP="007706FA">
            <w:pPr>
              <w:rPr>
                <w:rFonts w:ascii="Times New Roman" w:hAnsi="Times New Roman" w:cs="Times New Roman"/>
                <w:sz w:val="16"/>
                <w:szCs w:val="16"/>
              </w:rPr>
            </w:pPr>
            <w:r w:rsidRPr="001D7DB4">
              <w:rPr>
                <w:rFonts w:ascii="Times New Roman" w:hAnsi="Times New Roman" w:cs="Times New Roman"/>
                <w:sz w:val="16"/>
                <w:szCs w:val="16"/>
              </w:rPr>
              <w:t>540</w:t>
            </w:r>
          </w:p>
        </w:tc>
        <w:tc>
          <w:tcPr>
            <w:tcW w:w="693" w:type="dxa"/>
            <w:noWrap/>
            <w:hideMark/>
          </w:tcPr>
          <w:p w:rsidR="001F63C5" w:rsidRPr="001D7DB4" w:rsidRDefault="001F63C5" w:rsidP="007706FA">
            <w:pPr>
              <w:rPr>
                <w:rFonts w:ascii="Times New Roman" w:hAnsi="Times New Roman" w:cs="Times New Roman"/>
                <w:sz w:val="16"/>
                <w:szCs w:val="16"/>
              </w:rPr>
            </w:pPr>
            <w:r w:rsidRPr="001D7DB4">
              <w:rPr>
                <w:rFonts w:ascii="Times New Roman" w:hAnsi="Times New Roman" w:cs="Times New Roman"/>
                <w:sz w:val="16"/>
                <w:szCs w:val="16"/>
              </w:rPr>
              <w:t>67</w:t>
            </w:r>
          </w:p>
        </w:tc>
        <w:tc>
          <w:tcPr>
            <w:tcW w:w="658" w:type="dxa"/>
            <w:noWrap/>
            <w:hideMark/>
          </w:tcPr>
          <w:p w:rsidR="001F63C5" w:rsidRPr="001D7DB4" w:rsidRDefault="001F63C5" w:rsidP="007706FA">
            <w:pPr>
              <w:rPr>
                <w:rFonts w:ascii="Times New Roman" w:hAnsi="Times New Roman" w:cs="Times New Roman"/>
                <w:sz w:val="16"/>
                <w:szCs w:val="16"/>
              </w:rPr>
            </w:pPr>
            <w:r w:rsidRPr="001D7DB4">
              <w:rPr>
                <w:rFonts w:ascii="Times New Roman" w:hAnsi="Times New Roman" w:cs="Times New Roman"/>
                <w:sz w:val="16"/>
                <w:szCs w:val="16"/>
              </w:rPr>
              <w:t>45</w:t>
            </w:r>
          </w:p>
        </w:tc>
        <w:tc>
          <w:tcPr>
            <w:tcW w:w="785" w:type="dxa"/>
            <w:noWrap/>
            <w:hideMark/>
          </w:tcPr>
          <w:p w:rsidR="001F63C5" w:rsidRPr="001D7DB4" w:rsidRDefault="001F63C5" w:rsidP="007706FA">
            <w:pPr>
              <w:rPr>
                <w:rFonts w:ascii="Times New Roman" w:hAnsi="Times New Roman" w:cs="Times New Roman"/>
                <w:sz w:val="16"/>
                <w:szCs w:val="16"/>
              </w:rPr>
            </w:pPr>
            <w:r w:rsidRPr="001D7DB4">
              <w:rPr>
                <w:rFonts w:ascii="Times New Roman" w:hAnsi="Times New Roman" w:cs="Times New Roman"/>
                <w:sz w:val="16"/>
                <w:szCs w:val="16"/>
              </w:rPr>
              <w:t>118</w:t>
            </w:r>
          </w:p>
        </w:tc>
        <w:tc>
          <w:tcPr>
            <w:tcW w:w="839" w:type="dxa"/>
            <w:noWrap/>
            <w:hideMark/>
          </w:tcPr>
          <w:p w:rsidR="001F63C5" w:rsidRPr="001D7DB4" w:rsidRDefault="001F63C5" w:rsidP="007706FA">
            <w:pPr>
              <w:rPr>
                <w:rFonts w:ascii="Times New Roman" w:hAnsi="Times New Roman" w:cs="Times New Roman"/>
                <w:sz w:val="16"/>
                <w:szCs w:val="16"/>
              </w:rPr>
            </w:pPr>
            <w:r w:rsidRPr="001D7DB4">
              <w:rPr>
                <w:rFonts w:ascii="Times New Roman" w:hAnsi="Times New Roman" w:cs="Times New Roman"/>
                <w:sz w:val="16"/>
                <w:szCs w:val="16"/>
              </w:rPr>
              <w:t>175</w:t>
            </w:r>
          </w:p>
        </w:tc>
        <w:tc>
          <w:tcPr>
            <w:tcW w:w="798" w:type="dxa"/>
            <w:noWrap/>
            <w:hideMark/>
          </w:tcPr>
          <w:p w:rsidR="001F63C5" w:rsidRPr="001D7DB4" w:rsidRDefault="001F63C5" w:rsidP="007706FA">
            <w:pPr>
              <w:rPr>
                <w:rFonts w:ascii="Times New Roman" w:hAnsi="Times New Roman" w:cs="Times New Roman"/>
                <w:sz w:val="16"/>
                <w:szCs w:val="16"/>
              </w:rPr>
            </w:pPr>
            <w:r w:rsidRPr="001D7DB4">
              <w:rPr>
                <w:rFonts w:ascii="Times New Roman" w:hAnsi="Times New Roman" w:cs="Times New Roman"/>
                <w:sz w:val="16"/>
                <w:szCs w:val="16"/>
              </w:rPr>
              <w:t>206</w:t>
            </w:r>
          </w:p>
        </w:tc>
      </w:tr>
    </w:tbl>
    <w:p w:rsidR="001F63C5" w:rsidRDefault="001F63C5" w:rsidP="001F63C5">
      <w:pPr>
        <w:rPr>
          <w:rFonts w:ascii="Times New Roman" w:hAnsi="Times New Roman" w:cs="Times New Roman"/>
          <w:sz w:val="28"/>
          <w:szCs w:val="28"/>
        </w:rPr>
      </w:pPr>
    </w:p>
    <w:p w:rsidR="001F63C5" w:rsidRDefault="00E72282" w:rsidP="00E72282">
      <w:pPr>
        <w:jc w:val="right"/>
        <w:rPr>
          <w:rFonts w:ascii="Times New Roman" w:hAnsi="Times New Roman" w:cs="Times New Roman"/>
          <w:sz w:val="24"/>
          <w:szCs w:val="24"/>
        </w:rPr>
      </w:pPr>
      <w:r w:rsidRPr="00E72282">
        <w:rPr>
          <w:rFonts w:ascii="Times New Roman" w:hAnsi="Times New Roman" w:cs="Times New Roman"/>
          <w:sz w:val="24"/>
          <w:szCs w:val="24"/>
        </w:rPr>
        <w:t>Диаграмма 2</w:t>
      </w:r>
      <w:r w:rsidR="001F63C5" w:rsidRPr="001F63C5">
        <w:rPr>
          <w:rFonts w:ascii="Times New Roman" w:hAnsi="Times New Roman" w:cs="Times New Roman"/>
          <w:noProof/>
          <w:sz w:val="24"/>
          <w:szCs w:val="24"/>
          <w:lang w:eastAsia="ru-RU"/>
        </w:rPr>
        <w:drawing>
          <wp:inline distT="0" distB="0" distL="0" distR="0">
            <wp:extent cx="5339332" cy="1906438"/>
            <wp:effectExtent l="19050" t="0" r="13718"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F63C5" w:rsidRDefault="001F63C5" w:rsidP="00790287">
      <w:pPr>
        <w:spacing w:before="360" w:line="276" w:lineRule="auto"/>
        <w:jc w:val="both"/>
        <w:rPr>
          <w:rFonts w:ascii="Times New Roman" w:hAnsi="Times New Roman" w:cs="Times New Roman"/>
          <w:sz w:val="24"/>
          <w:szCs w:val="24"/>
        </w:rPr>
      </w:pPr>
    </w:p>
    <w:p w:rsidR="001F63C5" w:rsidRDefault="001F63C5" w:rsidP="00790287">
      <w:pPr>
        <w:spacing w:before="360" w:line="276" w:lineRule="auto"/>
        <w:jc w:val="both"/>
        <w:rPr>
          <w:rFonts w:ascii="Times New Roman" w:hAnsi="Times New Roman" w:cs="Times New Roman"/>
          <w:sz w:val="24"/>
          <w:szCs w:val="24"/>
        </w:rPr>
      </w:pPr>
    </w:p>
    <w:p w:rsidR="007B63E9" w:rsidRPr="007B63E9" w:rsidRDefault="00235B7B" w:rsidP="007B63E9">
      <w:pPr>
        <w:spacing w:before="360" w:line="276" w:lineRule="auto"/>
        <w:contextualSpacing/>
        <w:jc w:val="both"/>
        <w:rPr>
          <w:rFonts w:ascii="Times New Roman" w:eastAsia="Times New Roman" w:hAnsi="Times New Roman" w:cs="Times New Roman"/>
          <w:color w:val="3B4256"/>
          <w:sz w:val="24"/>
          <w:szCs w:val="24"/>
          <w:lang w:eastAsia="ru-RU"/>
        </w:rPr>
      </w:pPr>
      <w:r>
        <w:rPr>
          <w:rFonts w:ascii="Times New Roman" w:eastAsia="Times New Roman" w:hAnsi="Times New Roman" w:cs="Times New Roman"/>
          <w:color w:val="3B4256"/>
          <w:sz w:val="24"/>
          <w:szCs w:val="24"/>
          <w:lang w:eastAsia="ru-RU"/>
        </w:rPr>
        <w:tab/>
      </w:r>
      <w:r w:rsidR="007B63E9" w:rsidRPr="007B63E9">
        <w:rPr>
          <w:rFonts w:ascii="Times New Roman" w:eastAsia="Times New Roman" w:hAnsi="Times New Roman" w:cs="Times New Roman"/>
          <w:color w:val="3B4256"/>
          <w:sz w:val="24"/>
          <w:szCs w:val="24"/>
          <w:lang w:eastAsia="ru-RU"/>
        </w:rPr>
        <w:t>Халык санын алуның бурычы-һәр кеше турында шәхси рәвештә түгел, ә халык турында гомумиләштерелгән мәгълүмат алу. Шуңа күрә халык санын алу барышында алынган мәгълүмат аларга каршы кулланылырга мөмкин дип куркырга кирәкми, бу физик яктан мөмкин түгел. Беренчедән, компьютерга кертелгән мәгълүмат массивында фамилия, исем, атасының исеме кебек шәхси мәгълүмат юк.</w:t>
      </w:r>
    </w:p>
    <w:p w:rsidR="007B63E9" w:rsidRPr="007B63E9" w:rsidRDefault="007B63E9" w:rsidP="007B63E9">
      <w:pPr>
        <w:spacing w:before="360" w:line="276" w:lineRule="auto"/>
        <w:contextualSpacing/>
        <w:jc w:val="both"/>
        <w:rPr>
          <w:rFonts w:ascii="Times New Roman" w:eastAsia="Times New Roman" w:hAnsi="Times New Roman" w:cs="Times New Roman"/>
          <w:color w:val="3B4256"/>
          <w:sz w:val="24"/>
          <w:szCs w:val="24"/>
          <w:lang w:eastAsia="ru-RU"/>
        </w:rPr>
      </w:pPr>
      <w:r>
        <w:rPr>
          <w:rFonts w:ascii="Times New Roman" w:eastAsia="Times New Roman" w:hAnsi="Times New Roman" w:cs="Times New Roman"/>
          <w:color w:val="3B4256"/>
          <w:sz w:val="24"/>
          <w:szCs w:val="24"/>
          <w:lang w:eastAsia="ru-RU"/>
        </w:rPr>
        <w:t xml:space="preserve">               </w:t>
      </w:r>
      <w:r w:rsidRPr="007B63E9">
        <w:rPr>
          <w:rFonts w:ascii="Times New Roman" w:eastAsia="Times New Roman" w:hAnsi="Times New Roman" w:cs="Times New Roman"/>
          <w:color w:val="3B4256"/>
          <w:sz w:val="24"/>
          <w:szCs w:val="24"/>
          <w:lang w:eastAsia="ru-RU"/>
        </w:rPr>
        <w:t>Булачак халык санын алу Россия тарихында беренче санлы сан алу булачак. Һәр исәпкә алучы махсус программа белән: электрон исәпкә алу кәгазе, шулай ук мәгълүматларны саклау куркынычсызлыгын тәэмин итүче технологияләр белән планшет алачак. Электрон җайланмалар куллану хаталар санын киметергә һәм мәгълүматны эшкәртүне тизләтергә мөмкинлек бирәчәк. Мәскәү һәм Иваново өлкәсе предприятиеләрендә халык санын алу өчен 360 мең планшет җитештерү башланды инде. Планшетларның беренче партиясе статистикларга сентябрь аенда ук халык санын алу өчен кыен булган территорияләрдә киләчәк.</w:t>
      </w:r>
    </w:p>
    <w:p w:rsidR="004B49C6" w:rsidRPr="00B82EFA" w:rsidRDefault="007B63E9" w:rsidP="007B63E9">
      <w:pPr>
        <w:spacing w:before="360" w:line="276" w:lineRule="auto"/>
        <w:contextualSpacing/>
        <w:jc w:val="both"/>
        <w:rPr>
          <w:rFonts w:ascii="Arial" w:hAnsi="Arial" w:cs="Arial"/>
          <w:i/>
          <w:color w:val="525252" w:themeColor="accent3" w:themeShade="80"/>
          <w:sz w:val="24"/>
          <w:szCs w:val="24"/>
        </w:rPr>
      </w:pPr>
      <w:r>
        <w:rPr>
          <w:rFonts w:ascii="Times New Roman" w:eastAsia="Times New Roman" w:hAnsi="Times New Roman" w:cs="Times New Roman"/>
          <w:color w:val="3B4256"/>
          <w:sz w:val="24"/>
          <w:szCs w:val="24"/>
          <w:lang w:eastAsia="ru-RU"/>
        </w:rPr>
        <w:t xml:space="preserve">               </w:t>
      </w:r>
      <w:r w:rsidRPr="007B63E9">
        <w:rPr>
          <w:rFonts w:ascii="Times New Roman" w:eastAsia="Times New Roman" w:hAnsi="Times New Roman" w:cs="Times New Roman"/>
          <w:color w:val="3B4256"/>
          <w:sz w:val="24"/>
          <w:szCs w:val="24"/>
          <w:lang w:eastAsia="ru-RU"/>
        </w:rPr>
        <w:t>Яңа технологияләр ярдәмендә халык санын алу рутинлы чарадан мавыктыргыч онлайн-уенга әвереләчәк. Хәзер исәпкә алучы белән аралашуга вакытымны бөтенләй дә тотарга кирәкми - «Госуслуги» порталында электрон исәпкә алу кәгазьләрен теләсә кайсы уңайлы вакытта мөстәкыйль рәвештә тутырырга мөмкин. Интернет-исәпкә алу булачак халык санын алуның чын «фишкасы» булачак.</w:t>
      </w:r>
    </w:p>
    <w:p w:rsidR="004E096C" w:rsidRPr="0002467F" w:rsidRDefault="007D6579" w:rsidP="004E096C">
      <w:pPr>
        <w:spacing w:after="0" w:line="240" w:lineRule="auto"/>
        <w:rPr>
          <w:rFonts w:ascii="Arial" w:hAnsi="Arial" w:cs="Arial"/>
          <w:b/>
          <w:color w:val="595959"/>
          <w:sz w:val="24"/>
        </w:rPr>
      </w:pPr>
      <w:r>
        <w:rPr>
          <w:rFonts w:ascii="Arial" w:hAnsi="Arial" w:cs="Arial"/>
          <w:b/>
          <w:color w:val="595959"/>
          <w:sz w:val="24"/>
        </w:rPr>
        <w:t>Медиаофис Всероссийской переписи населения</w:t>
      </w:r>
    </w:p>
    <w:p w:rsidR="004E096C" w:rsidRPr="0002467F" w:rsidRDefault="00452150" w:rsidP="004E096C">
      <w:pPr>
        <w:spacing w:after="0" w:line="240" w:lineRule="auto"/>
        <w:jc w:val="both"/>
        <w:rPr>
          <w:rFonts w:ascii="Arial" w:hAnsi="Arial" w:cs="Arial"/>
          <w:sz w:val="24"/>
          <w:szCs w:val="24"/>
        </w:rPr>
      </w:pPr>
      <w:hyperlink r:id="rId10"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rsidR="00E76FA2" w:rsidRDefault="00452150" w:rsidP="004E096C">
      <w:pPr>
        <w:spacing w:after="0" w:line="240" w:lineRule="auto"/>
        <w:jc w:val="both"/>
        <w:rPr>
          <w:rFonts w:ascii="Arial" w:hAnsi="Arial" w:cs="Arial"/>
          <w:color w:val="595959"/>
          <w:sz w:val="24"/>
        </w:rPr>
      </w:pPr>
      <w:hyperlink r:id="rId11" w:history="1">
        <w:r w:rsidR="000269B8" w:rsidRPr="00AB70C1">
          <w:rPr>
            <w:rStyle w:val="a9"/>
            <w:rFonts w:ascii="Arial" w:hAnsi="Arial" w:cs="Arial"/>
            <w:sz w:val="24"/>
          </w:rPr>
          <w:t>www.strana2020.ru</w:t>
        </w:r>
      </w:hyperlink>
    </w:p>
    <w:p w:rsidR="000269B8" w:rsidRDefault="000269B8" w:rsidP="000269B8">
      <w:pPr>
        <w:spacing w:after="0" w:line="240" w:lineRule="auto"/>
        <w:jc w:val="both"/>
        <w:rPr>
          <w:rFonts w:ascii="Arial" w:hAnsi="Arial" w:cs="Arial"/>
          <w:color w:val="595959"/>
          <w:sz w:val="24"/>
        </w:rPr>
      </w:pPr>
      <w:r w:rsidRPr="0002467F">
        <w:rPr>
          <w:rFonts w:ascii="Arial" w:hAnsi="Arial" w:cs="Arial"/>
          <w:color w:val="595959"/>
          <w:sz w:val="24"/>
        </w:rPr>
        <w:t>+7 (495) 933-31-94</w:t>
      </w:r>
    </w:p>
    <w:p w:rsidR="004E096C" w:rsidRPr="0002467F" w:rsidRDefault="00452150" w:rsidP="004E096C">
      <w:pPr>
        <w:spacing w:after="0" w:line="240" w:lineRule="auto"/>
        <w:jc w:val="both"/>
        <w:rPr>
          <w:rFonts w:ascii="Arial" w:hAnsi="Arial" w:cs="Arial"/>
          <w:color w:val="595959"/>
          <w:sz w:val="24"/>
        </w:rPr>
      </w:pPr>
      <w:hyperlink r:id="rId12"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rsidR="004E096C" w:rsidRPr="0002467F" w:rsidRDefault="00452150" w:rsidP="004E096C">
      <w:pPr>
        <w:spacing w:after="0" w:line="240" w:lineRule="auto"/>
        <w:jc w:val="both"/>
        <w:rPr>
          <w:rFonts w:ascii="Arial" w:hAnsi="Arial" w:cs="Arial"/>
          <w:color w:val="595959"/>
          <w:sz w:val="24"/>
        </w:rPr>
      </w:pPr>
      <w:hyperlink r:id="rId13"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rsidR="004E096C" w:rsidRPr="0002467F" w:rsidRDefault="00452150" w:rsidP="004E096C">
      <w:pPr>
        <w:spacing w:after="0" w:line="240" w:lineRule="auto"/>
        <w:jc w:val="both"/>
        <w:rPr>
          <w:rFonts w:ascii="Arial" w:hAnsi="Arial" w:cs="Arial"/>
          <w:color w:val="595959"/>
          <w:sz w:val="24"/>
        </w:rPr>
      </w:pPr>
      <w:hyperlink r:id="rId14"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rsidR="004E096C" w:rsidRPr="00003AA3" w:rsidRDefault="00452150" w:rsidP="004E096C">
      <w:pPr>
        <w:spacing w:after="0" w:line="240" w:lineRule="auto"/>
        <w:jc w:val="both"/>
        <w:rPr>
          <w:rFonts w:ascii="Arial" w:hAnsi="Arial" w:cs="Arial"/>
          <w:color w:val="595959"/>
          <w:sz w:val="24"/>
        </w:rPr>
      </w:pPr>
      <w:hyperlink r:id="rId15" w:history="1">
        <w:r w:rsidR="004E096C" w:rsidRPr="00A25949">
          <w:rPr>
            <w:rStyle w:val="a9"/>
            <w:rFonts w:ascii="Arial" w:hAnsi="Arial" w:cs="Arial"/>
            <w:sz w:val="24"/>
            <w:lang w:val="en-US"/>
          </w:rPr>
          <w:t>https</w:t>
        </w:r>
        <w:r w:rsidR="004E096C" w:rsidRPr="00003AA3">
          <w:rPr>
            <w:rStyle w:val="a9"/>
            <w:rFonts w:ascii="Arial" w:hAnsi="Arial" w:cs="Arial"/>
            <w:sz w:val="24"/>
          </w:rPr>
          <w:t>://</w:t>
        </w:r>
        <w:r w:rsidR="004E096C" w:rsidRPr="00A25949">
          <w:rPr>
            <w:rStyle w:val="a9"/>
            <w:rFonts w:ascii="Arial" w:hAnsi="Arial" w:cs="Arial"/>
            <w:sz w:val="24"/>
            <w:lang w:val="en-US"/>
          </w:rPr>
          <w:t>www</w:t>
        </w:r>
        <w:r w:rsidR="004E096C" w:rsidRPr="00003AA3">
          <w:rPr>
            <w:rStyle w:val="a9"/>
            <w:rFonts w:ascii="Arial" w:hAnsi="Arial" w:cs="Arial"/>
            <w:sz w:val="24"/>
          </w:rPr>
          <w:t>.</w:t>
        </w:r>
        <w:r w:rsidR="004E096C" w:rsidRPr="00A25949">
          <w:rPr>
            <w:rStyle w:val="a9"/>
            <w:rFonts w:ascii="Arial" w:hAnsi="Arial" w:cs="Arial"/>
            <w:sz w:val="24"/>
            <w:lang w:val="en-US"/>
          </w:rPr>
          <w:t>instagram</w:t>
        </w:r>
        <w:r w:rsidR="004E096C" w:rsidRPr="00003AA3">
          <w:rPr>
            <w:rStyle w:val="a9"/>
            <w:rFonts w:ascii="Arial" w:hAnsi="Arial" w:cs="Arial"/>
            <w:sz w:val="24"/>
          </w:rPr>
          <w:t>.</w:t>
        </w:r>
        <w:r w:rsidR="004E096C" w:rsidRPr="00A25949">
          <w:rPr>
            <w:rStyle w:val="a9"/>
            <w:rFonts w:ascii="Arial" w:hAnsi="Arial" w:cs="Arial"/>
            <w:sz w:val="24"/>
            <w:lang w:val="en-US"/>
          </w:rPr>
          <w:t>com</w:t>
        </w:r>
        <w:r w:rsidR="004E096C" w:rsidRPr="00003AA3">
          <w:rPr>
            <w:rStyle w:val="a9"/>
            <w:rFonts w:ascii="Arial" w:hAnsi="Arial" w:cs="Arial"/>
            <w:sz w:val="24"/>
          </w:rPr>
          <w:t>/</w:t>
        </w:r>
        <w:r w:rsidR="004E096C" w:rsidRPr="00A25949">
          <w:rPr>
            <w:rStyle w:val="a9"/>
            <w:rFonts w:ascii="Arial" w:hAnsi="Arial" w:cs="Arial"/>
            <w:sz w:val="24"/>
            <w:lang w:val="en-US"/>
          </w:rPr>
          <w:t>strana</w:t>
        </w:r>
        <w:r w:rsidR="004E096C" w:rsidRPr="00003AA3">
          <w:rPr>
            <w:rStyle w:val="a9"/>
            <w:rFonts w:ascii="Arial" w:hAnsi="Arial" w:cs="Arial"/>
            <w:sz w:val="24"/>
          </w:rPr>
          <w:t>2020</w:t>
        </w:r>
      </w:hyperlink>
      <w:r w:rsidR="004E096C" w:rsidRPr="00003AA3">
        <w:rPr>
          <w:rFonts w:ascii="Arial" w:hAnsi="Arial" w:cs="Arial"/>
          <w:color w:val="595959"/>
          <w:sz w:val="24"/>
        </w:rPr>
        <w:t xml:space="preserve"> </w:t>
      </w:r>
    </w:p>
    <w:p w:rsidR="00860AEC" w:rsidRPr="00A25949" w:rsidRDefault="00452150" w:rsidP="00F02C2D">
      <w:pPr>
        <w:spacing w:after="0" w:line="240" w:lineRule="auto"/>
        <w:jc w:val="both"/>
        <w:rPr>
          <w:rFonts w:ascii="Arial" w:hAnsi="Arial" w:cs="Arial"/>
          <w:color w:val="595959"/>
          <w:sz w:val="24"/>
          <w:lang w:val="en-US"/>
        </w:rPr>
      </w:pPr>
      <w:hyperlink r:id="rId16" w:history="1">
        <w:r w:rsidR="00942621" w:rsidRPr="00A25949">
          <w:rPr>
            <w:rStyle w:val="a9"/>
            <w:rFonts w:ascii="Arial" w:hAnsi="Arial" w:cs="Arial"/>
            <w:sz w:val="24"/>
            <w:lang w:val="en-US"/>
          </w:rPr>
          <w:t>youtube.com</w:t>
        </w:r>
      </w:hyperlink>
    </w:p>
    <w:p w:rsidR="00E55132" w:rsidRPr="00A25949" w:rsidRDefault="00E55132">
      <w:pPr>
        <w:spacing w:after="0" w:line="240" w:lineRule="auto"/>
        <w:jc w:val="both"/>
        <w:rPr>
          <w:rFonts w:ascii="Arial" w:hAnsi="Arial" w:cs="Arial"/>
          <w:color w:val="595959"/>
          <w:sz w:val="24"/>
          <w:lang w:val="en-US"/>
        </w:rPr>
      </w:pPr>
    </w:p>
    <w:sectPr w:rsidR="00E55132" w:rsidRPr="00A25949" w:rsidSect="00962C5A">
      <w:headerReference w:type="even" r:id="rId17"/>
      <w:headerReference w:type="default" r:id="rId18"/>
      <w:footerReference w:type="default" r:id="rId19"/>
      <w:headerReference w:type="first" r:id="rId20"/>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150" w:rsidRDefault="00452150" w:rsidP="00A02726">
      <w:pPr>
        <w:spacing w:after="0" w:line="240" w:lineRule="auto"/>
      </w:pPr>
      <w:r>
        <w:separator/>
      </w:r>
    </w:p>
  </w:endnote>
  <w:endnote w:type="continuationSeparator" w:id="0">
    <w:p w:rsidR="00452150" w:rsidRDefault="00452150"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rsidR="00790287" w:rsidRDefault="00790287">
        <w:pPr>
          <w:pStyle w:val="a5"/>
        </w:pPr>
        <w:r w:rsidRPr="00F524E0">
          <w:rPr>
            <w:noProof/>
            <w:lang w:eastAsia="ru-RU"/>
          </w:rPr>
          <w:drawing>
            <wp:anchor distT="0" distB="0" distL="114300" distR="114300" simplePos="0" relativeHeight="251666432" behindDoc="1" locked="0" layoutInCell="1" allowOverlap="1">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Pr="00A30260">
          <w:rPr>
            <w:noProof/>
            <w:lang w:eastAsia="ru-RU"/>
          </w:rPr>
          <w:drawing>
            <wp:anchor distT="0" distB="0" distL="114300" distR="114300" simplePos="0" relativeHeight="251658240" behindDoc="1" locked="0" layoutInCell="1" allowOverlap="1">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452150">
          <w:rPr>
            <w:noProof/>
          </w:rPr>
          <w:fldChar w:fldCharType="begin"/>
        </w:r>
        <w:r w:rsidR="00452150">
          <w:rPr>
            <w:noProof/>
          </w:rPr>
          <w:instrText>PAGE   \* MERGEFORMAT</w:instrText>
        </w:r>
        <w:r w:rsidR="00452150">
          <w:rPr>
            <w:noProof/>
          </w:rPr>
          <w:fldChar w:fldCharType="separate"/>
        </w:r>
        <w:r w:rsidR="007B63E9">
          <w:rPr>
            <w:noProof/>
          </w:rPr>
          <w:t>1</w:t>
        </w:r>
        <w:r w:rsidR="00452150">
          <w:rPr>
            <w:noProof/>
          </w:rPr>
          <w:fldChar w:fldCharType="end"/>
        </w:r>
      </w:p>
    </w:sdtContent>
  </w:sdt>
  <w:p w:rsidR="00790287" w:rsidRDefault="007902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150" w:rsidRDefault="00452150" w:rsidP="00A02726">
      <w:pPr>
        <w:spacing w:after="0" w:line="240" w:lineRule="auto"/>
      </w:pPr>
      <w:r>
        <w:separator/>
      </w:r>
    </w:p>
  </w:footnote>
  <w:footnote w:type="continuationSeparator" w:id="0">
    <w:p w:rsidR="00452150" w:rsidRDefault="00452150"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287" w:rsidRDefault="00452150">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287" w:rsidRDefault="00790287" w:rsidP="00A02726">
    <w:pPr>
      <w:pStyle w:val="a3"/>
      <w:ind w:left="-1701"/>
    </w:pPr>
    <w:r>
      <w:rPr>
        <w:noProof/>
        <w:lang w:eastAsia="ru-RU"/>
      </w:rPr>
      <w:drawing>
        <wp:inline distT="0" distB="0" distL="0" distR="0">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452150">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7"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287" w:rsidRDefault="00452150">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12E94"/>
    <w:rsid w:val="00003AA3"/>
    <w:rsid w:val="000054FD"/>
    <w:rsid w:val="00005AEB"/>
    <w:rsid w:val="00006520"/>
    <w:rsid w:val="000102DC"/>
    <w:rsid w:val="00010791"/>
    <w:rsid w:val="00010F32"/>
    <w:rsid w:val="00011639"/>
    <w:rsid w:val="000131A6"/>
    <w:rsid w:val="00013B69"/>
    <w:rsid w:val="00014223"/>
    <w:rsid w:val="0001647E"/>
    <w:rsid w:val="00020923"/>
    <w:rsid w:val="000215C6"/>
    <w:rsid w:val="0002183B"/>
    <w:rsid w:val="00023140"/>
    <w:rsid w:val="00023B69"/>
    <w:rsid w:val="0002467F"/>
    <w:rsid w:val="00024F9E"/>
    <w:rsid w:val="000269B8"/>
    <w:rsid w:val="00027189"/>
    <w:rsid w:val="00030152"/>
    <w:rsid w:val="00030AE8"/>
    <w:rsid w:val="00031980"/>
    <w:rsid w:val="00033DE2"/>
    <w:rsid w:val="000340A4"/>
    <w:rsid w:val="000345C8"/>
    <w:rsid w:val="00034B5C"/>
    <w:rsid w:val="00035854"/>
    <w:rsid w:val="00035E9C"/>
    <w:rsid w:val="00036039"/>
    <w:rsid w:val="00037CEF"/>
    <w:rsid w:val="000402CA"/>
    <w:rsid w:val="00040B88"/>
    <w:rsid w:val="0004134D"/>
    <w:rsid w:val="000421B3"/>
    <w:rsid w:val="000433D7"/>
    <w:rsid w:val="000479BA"/>
    <w:rsid w:val="000519AC"/>
    <w:rsid w:val="00054F49"/>
    <w:rsid w:val="00057B51"/>
    <w:rsid w:val="00060C43"/>
    <w:rsid w:val="00061801"/>
    <w:rsid w:val="00061FAC"/>
    <w:rsid w:val="0006235D"/>
    <w:rsid w:val="00063C0E"/>
    <w:rsid w:val="00063FB7"/>
    <w:rsid w:val="000647C4"/>
    <w:rsid w:val="00065E4E"/>
    <w:rsid w:val="0006795F"/>
    <w:rsid w:val="00067AA9"/>
    <w:rsid w:val="00067E1C"/>
    <w:rsid w:val="00070146"/>
    <w:rsid w:val="0007064C"/>
    <w:rsid w:val="00072B8E"/>
    <w:rsid w:val="00072BAC"/>
    <w:rsid w:val="000734FC"/>
    <w:rsid w:val="000747B1"/>
    <w:rsid w:val="00077368"/>
    <w:rsid w:val="00077E6C"/>
    <w:rsid w:val="00080182"/>
    <w:rsid w:val="00080909"/>
    <w:rsid w:val="00080D2E"/>
    <w:rsid w:val="0008219D"/>
    <w:rsid w:val="00082266"/>
    <w:rsid w:val="00083938"/>
    <w:rsid w:val="000842D4"/>
    <w:rsid w:val="00085F84"/>
    <w:rsid w:val="00086A57"/>
    <w:rsid w:val="00086EB7"/>
    <w:rsid w:val="00091008"/>
    <w:rsid w:val="00092C75"/>
    <w:rsid w:val="00093662"/>
    <w:rsid w:val="00095C97"/>
    <w:rsid w:val="000A020A"/>
    <w:rsid w:val="000A1C1B"/>
    <w:rsid w:val="000A36D4"/>
    <w:rsid w:val="000A6083"/>
    <w:rsid w:val="000A61AC"/>
    <w:rsid w:val="000A6DFF"/>
    <w:rsid w:val="000A7B93"/>
    <w:rsid w:val="000A7DD3"/>
    <w:rsid w:val="000B092B"/>
    <w:rsid w:val="000B0C46"/>
    <w:rsid w:val="000B0DB8"/>
    <w:rsid w:val="000B30DA"/>
    <w:rsid w:val="000B473B"/>
    <w:rsid w:val="000B4AF4"/>
    <w:rsid w:val="000C0F94"/>
    <w:rsid w:val="000C32D5"/>
    <w:rsid w:val="000C6E51"/>
    <w:rsid w:val="000C7BB7"/>
    <w:rsid w:val="000D0E91"/>
    <w:rsid w:val="000D3FEC"/>
    <w:rsid w:val="000D50B9"/>
    <w:rsid w:val="000D636B"/>
    <w:rsid w:val="000D68B7"/>
    <w:rsid w:val="000D6A7F"/>
    <w:rsid w:val="000D7D4E"/>
    <w:rsid w:val="000E0359"/>
    <w:rsid w:val="000E2EBD"/>
    <w:rsid w:val="000E3A7B"/>
    <w:rsid w:val="000E4E2A"/>
    <w:rsid w:val="000E5790"/>
    <w:rsid w:val="000E7E79"/>
    <w:rsid w:val="000F2A45"/>
    <w:rsid w:val="000F316A"/>
    <w:rsid w:val="000F3670"/>
    <w:rsid w:val="000F6F7A"/>
    <w:rsid w:val="000F6FF9"/>
    <w:rsid w:val="00102AF3"/>
    <w:rsid w:val="00102F4E"/>
    <w:rsid w:val="00103860"/>
    <w:rsid w:val="00103B94"/>
    <w:rsid w:val="00106693"/>
    <w:rsid w:val="00114D91"/>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40C75"/>
    <w:rsid w:val="001412B4"/>
    <w:rsid w:val="001414C6"/>
    <w:rsid w:val="00141734"/>
    <w:rsid w:val="001428A9"/>
    <w:rsid w:val="001451FA"/>
    <w:rsid w:val="00146050"/>
    <w:rsid w:val="00146292"/>
    <w:rsid w:val="001523D8"/>
    <w:rsid w:val="00152F1F"/>
    <w:rsid w:val="0015475D"/>
    <w:rsid w:val="00155160"/>
    <w:rsid w:val="00160BE2"/>
    <w:rsid w:val="0016211A"/>
    <w:rsid w:val="00163C78"/>
    <w:rsid w:val="00166F65"/>
    <w:rsid w:val="0016789D"/>
    <w:rsid w:val="001725FD"/>
    <w:rsid w:val="00176817"/>
    <w:rsid w:val="00177A70"/>
    <w:rsid w:val="00181119"/>
    <w:rsid w:val="00182F96"/>
    <w:rsid w:val="0018550A"/>
    <w:rsid w:val="00186157"/>
    <w:rsid w:val="00197016"/>
    <w:rsid w:val="001A0D01"/>
    <w:rsid w:val="001A2E2D"/>
    <w:rsid w:val="001A384F"/>
    <w:rsid w:val="001A4ABB"/>
    <w:rsid w:val="001A67BE"/>
    <w:rsid w:val="001A78ED"/>
    <w:rsid w:val="001B06B6"/>
    <w:rsid w:val="001B1C24"/>
    <w:rsid w:val="001B3028"/>
    <w:rsid w:val="001B4106"/>
    <w:rsid w:val="001B4A85"/>
    <w:rsid w:val="001B4C08"/>
    <w:rsid w:val="001B6545"/>
    <w:rsid w:val="001B667E"/>
    <w:rsid w:val="001B6A64"/>
    <w:rsid w:val="001B7600"/>
    <w:rsid w:val="001C106F"/>
    <w:rsid w:val="001C1151"/>
    <w:rsid w:val="001C41A1"/>
    <w:rsid w:val="001C495A"/>
    <w:rsid w:val="001C4FCC"/>
    <w:rsid w:val="001C5A9B"/>
    <w:rsid w:val="001C70B5"/>
    <w:rsid w:val="001C7161"/>
    <w:rsid w:val="001C7BA2"/>
    <w:rsid w:val="001D063C"/>
    <w:rsid w:val="001D1F1B"/>
    <w:rsid w:val="001D25F2"/>
    <w:rsid w:val="001D3A19"/>
    <w:rsid w:val="001D42FA"/>
    <w:rsid w:val="001D7702"/>
    <w:rsid w:val="001E1AB3"/>
    <w:rsid w:val="001E1DF2"/>
    <w:rsid w:val="001E1EF7"/>
    <w:rsid w:val="001F0598"/>
    <w:rsid w:val="001F1163"/>
    <w:rsid w:val="001F13DC"/>
    <w:rsid w:val="001F2849"/>
    <w:rsid w:val="001F2B00"/>
    <w:rsid w:val="001F63C5"/>
    <w:rsid w:val="00200D1C"/>
    <w:rsid w:val="00201780"/>
    <w:rsid w:val="00201FDC"/>
    <w:rsid w:val="00203112"/>
    <w:rsid w:val="00213A9E"/>
    <w:rsid w:val="00214C99"/>
    <w:rsid w:val="00216087"/>
    <w:rsid w:val="002176FE"/>
    <w:rsid w:val="00223D33"/>
    <w:rsid w:val="00226640"/>
    <w:rsid w:val="00226B2F"/>
    <w:rsid w:val="00232CB0"/>
    <w:rsid w:val="002336AC"/>
    <w:rsid w:val="002336D3"/>
    <w:rsid w:val="00235382"/>
    <w:rsid w:val="0023539B"/>
    <w:rsid w:val="00235474"/>
    <w:rsid w:val="00235B7B"/>
    <w:rsid w:val="00236C43"/>
    <w:rsid w:val="00237798"/>
    <w:rsid w:val="002409E7"/>
    <w:rsid w:val="002421CC"/>
    <w:rsid w:val="002435A8"/>
    <w:rsid w:val="00245449"/>
    <w:rsid w:val="002470BA"/>
    <w:rsid w:val="00247EC0"/>
    <w:rsid w:val="002545B5"/>
    <w:rsid w:val="002567C8"/>
    <w:rsid w:val="00257981"/>
    <w:rsid w:val="00257D66"/>
    <w:rsid w:val="00261D64"/>
    <w:rsid w:val="00262F3F"/>
    <w:rsid w:val="0026326B"/>
    <w:rsid w:val="00266693"/>
    <w:rsid w:val="002677D8"/>
    <w:rsid w:val="0027020F"/>
    <w:rsid w:val="00270494"/>
    <w:rsid w:val="00270D02"/>
    <w:rsid w:val="00272595"/>
    <w:rsid w:val="00273A19"/>
    <w:rsid w:val="002753FE"/>
    <w:rsid w:val="00276099"/>
    <w:rsid w:val="002778A6"/>
    <w:rsid w:val="00277B4E"/>
    <w:rsid w:val="00280941"/>
    <w:rsid w:val="002810B3"/>
    <w:rsid w:val="00281799"/>
    <w:rsid w:val="002822B8"/>
    <w:rsid w:val="002829A3"/>
    <w:rsid w:val="00283D2D"/>
    <w:rsid w:val="00284528"/>
    <w:rsid w:val="00292905"/>
    <w:rsid w:val="0029390D"/>
    <w:rsid w:val="002946A3"/>
    <w:rsid w:val="00294F44"/>
    <w:rsid w:val="002958C8"/>
    <w:rsid w:val="002A0749"/>
    <w:rsid w:val="002A1E21"/>
    <w:rsid w:val="002A216D"/>
    <w:rsid w:val="002A2DBB"/>
    <w:rsid w:val="002A369B"/>
    <w:rsid w:val="002A405D"/>
    <w:rsid w:val="002A6318"/>
    <w:rsid w:val="002A660D"/>
    <w:rsid w:val="002A7A9E"/>
    <w:rsid w:val="002B0542"/>
    <w:rsid w:val="002B2386"/>
    <w:rsid w:val="002B2C2C"/>
    <w:rsid w:val="002B30F5"/>
    <w:rsid w:val="002B3D98"/>
    <w:rsid w:val="002B4EE8"/>
    <w:rsid w:val="002B5385"/>
    <w:rsid w:val="002B7060"/>
    <w:rsid w:val="002C0CE7"/>
    <w:rsid w:val="002C2E7B"/>
    <w:rsid w:val="002C3391"/>
    <w:rsid w:val="002C3E4E"/>
    <w:rsid w:val="002C633F"/>
    <w:rsid w:val="002C6901"/>
    <w:rsid w:val="002C6FB9"/>
    <w:rsid w:val="002D1109"/>
    <w:rsid w:val="002D2073"/>
    <w:rsid w:val="002D2132"/>
    <w:rsid w:val="002D302C"/>
    <w:rsid w:val="002D4115"/>
    <w:rsid w:val="002D5CA7"/>
    <w:rsid w:val="002D6A4C"/>
    <w:rsid w:val="002E2F7B"/>
    <w:rsid w:val="002E65F1"/>
    <w:rsid w:val="002E701E"/>
    <w:rsid w:val="002E7075"/>
    <w:rsid w:val="002E7D22"/>
    <w:rsid w:val="002E7E79"/>
    <w:rsid w:val="002F0598"/>
    <w:rsid w:val="002F118C"/>
    <w:rsid w:val="002F1B88"/>
    <w:rsid w:val="002F24DD"/>
    <w:rsid w:val="002F372F"/>
    <w:rsid w:val="002F3956"/>
    <w:rsid w:val="002F6FD2"/>
    <w:rsid w:val="002F760D"/>
    <w:rsid w:val="00301269"/>
    <w:rsid w:val="00302066"/>
    <w:rsid w:val="003029E6"/>
    <w:rsid w:val="003043D1"/>
    <w:rsid w:val="003044FB"/>
    <w:rsid w:val="003047D0"/>
    <w:rsid w:val="003057DD"/>
    <w:rsid w:val="00305A8E"/>
    <w:rsid w:val="00305FB1"/>
    <w:rsid w:val="00307704"/>
    <w:rsid w:val="00307C14"/>
    <w:rsid w:val="00313EE3"/>
    <w:rsid w:val="00314810"/>
    <w:rsid w:val="00314EA7"/>
    <w:rsid w:val="003175E1"/>
    <w:rsid w:val="00317C2A"/>
    <w:rsid w:val="00321980"/>
    <w:rsid w:val="0032393A"/>
    <w:rsid w:val="00324084"/>
    <w:rsid w:val="0032415C"/>
    <w:rsid w:val="00324E45"/>
    <w:rsid w:val="003300E4"/>
    <w:rsid w:val="003313B8"/>
    <w:rsid w:val="00332F17"/>
    <w:rsid w:val="00337907"/>
    <w:rsid w:val="00341B22"/>
    <w:rsid w:val="00342A2C"/>
    <w:rsid w:val="00342C70"/>
    <w:rsid w:val="00344BA7"/>
    <w:rsid w:val="00346450"/>
    <w:rsid w:val="00346480"/>
    <w:rsid w:val="00352B12"/>
    <w:rsid w:val="00355F92"/>
    <w:rsid w:val="00356689"/>
    <w:rsid w:val="00356CBA"/>
    <w:rsid w:val="003578B1"/>
    <w:rsid w:val="00363ECA"/>
    <w:rsid w:val="003643CD"/>
    <w:rsid w:val="0036587C"/>
    <w:rsid w:val="0037120D"/>
    <w:rsid w:val="0037240A"/>
    <w:rsid w:val="00374C2E"/>
    <w:rsid w:val="003752C7"/>
    <w:rsid w:val="0037657E"/>
    <w:rsid w:val="00376E83"/>
    <w:rsid w:val="00381603"/>
    <w:rsid w:val="0038373D"/>
    <w:rsid w:val="00387584"/>
    <w:rsid w:val="00393266"/>
    <w:rsid w:val="00393B7E"/>
    <w:rsid w:val="003955B5"/>
    <w:rsid w:val="0039699D"/>
    <w:rsid w:val="00397E1A"/>
    <w:rsid w:val="003A1848"/>
    <w:rsid w:val="003A1BEB"/>
    <w:rsid w:val="003A1F37"/>
    <w:rsid w:val="003A5877"/>
    <w:rsid w:val="003A632D"/>
    <w:rsid w:val="003A6C65"/>
    <w:rsid w:val="003A70AA"/>
    <w:rsid w:val="003A7E01"/>
    <w:rsid w:val="003B0CC7"/>
    <w:rsid w:val="003B3C36"/>
    <w:rsid w:val="003B5EF5"/>
    <w:rsid w:val="003C2351"/>
    <w:rsid w:val="003C2BD3"/>
    <w:rsid w:val="003C317E"/>
    <w:rsid w:val="003C3826"/>
    <w:rsid w:val="003C43D9"/>
    <w:rsid w:val="003C543F"/>
    <w:rsid w:val="003D1B64"/>
    <w:rsid w:val="003D220F"/>
    <w:rsid w:val="003D424A"/>
    <w:rsid w:val="003D54DD"/>
    <w:rsid w:val="003E32A4"/>
    <w:rsid w:val="003E3D5C"/>
    <w:rsid w:val="003E3DD2"/>
    <w:rsid w:val="003E56BB"/>
    <w:rsid w:val="003E73C1"/>
    <w:rsid w:val="003E7A98"/>
    <w:rsid w:val="003F0A01"/>
    <w:rsid w:val="003F1240"/>
    <w:rsid w:val="003F1733"/>
    <w:rsid w:val="003F30E5"/>
    <w:rsid w:val="003F51CB"/>
    <w:rsid w:val="003F5253"/>
    <w:rsid w:val="003F5870"/>
    <w:rsid w:val="003F5929"/>
    <w:rsid w:val="003F70DF"/>
    <w:rsid w:val="00401483"/>
    <w:rsid w:val="00401DE6"/>
    <w:rsid w:val="004075BB"/>
    <w:rsid w:val="004075EA"/>
    <w:rsid w:val="00410AF2"/>
    <w:rsid w:val="00410F85"/>
    <w:rsid w:val="004118F0"/>
    <w:rsid w:val="00412028"/>
    <w:rsid w:val="004129FA"/>
    <w:rsid w:val="00412A26"/>
    <w:rsid w:val="00414954"/>
    <w:rsid w:val="00420362"/>
    <w:rsid w:val="004203ED"/>
    <w:rsid w:val="00421BA8"/>
    <w:rsid w:val="004234E5"/>
    <w:rsid w:val="00424CDD"/>
    <w:rsid w:val="004303C7"/>
    <w:rsid w:val="00430A7A"/>
    <w:rsid w:val="00431086"/>
    <w:rsid w:val="0043310B"/>
    <w:rsid w:val="00433147"/>
    <w:rsid w:val="004338D8"/>
    <w:rsid w:val="00433DD4"/>
    <w:rsid w:val="00435639"/>
    <w:rsid w:val="004362CB"/>
    <w:rsid w:val="00436735"/>
    <w:rsid w:val="00436A19"/>
    <w:rsid w:val="00442F7F"/>
    <w:rsid w:val="004447D7"/>
    <w:rsid w:val="0044776C"/>
    <w:rsid w:val="00447FDB"/>
    <w:rsid w:val="004504F4"/>
    <w:rsid w:val="004510CC"/>
    <w:rsid w:val="00452150"/>
    <w:rsid w:val="00453227"/>
    <w:rsid w:val="00454215"/>
    <w:rsid w:val="0045737B"/>
    <w:rsid w:val="0046014D"/>
    <w:rsid w:val="004607D9"/>
    <w:rsid w:val="00461A4C"/>
    <w:rsid w:val="004646D6"/>
    <w:rsid w:val="00465DB6"/>
    <w:rsid w:val="00465E55"/>
    <w:rsid w:val="00467E0E"/>
    <w:rsid w:val="004707DB"/>
    <w:rsid w:val="00472E48"/>
    <w:rsid w:val="00474699"/>
    <w:rsid w:val="00475488"/>
    <w:rsid w:val="00480550"/>
    <w:rsid w:val="00480B97"/>
    <w:rsid w:val="00481026"/>
    <w:rsid w:val="00482263"/>
    <w:rsid w:val="00482547"/>
    <w:rsid w:val="00484821"/>
    <w:rsid w:val="00486E2E"/>
    <w:rsid w:val="00487B23"/>
    <w:rsid w:val="004908A1"/>
    <w:rsid w:val="0049103B"/>
    <w:rsid w:val="00497C69"/>
    <w:rsid w:val="004A0021"/>
    <w:rsid w:val="004A2398"/>
    <w:rsid w:val="004A3832"/>
    <w:rsid w:val="004B0614"/>
    <w:rsid w:val="004B3560"/>
    <w:rsid w:val="004B49C6"/>
    <w:rsid w:val="004B5AE8"/>
    <w:rsid w:val="004B6586"/>
    <w:rsid w:val="004C0459"/>
    <w:rsid w:val="004C0969"/>
    <w:rsid w:val="004C3BB6"/>
    <w:rsid w:val="004C412E"/>
    <w:rsid w:val="004C435A"/>
    <w:rsid w:val="004C7088"/>
    <w:rsid w:val="004C772F"/>
    <w:rsid w:val="004C7D49"/>
    <w:rsid w:val="004D03C0"/>
    <w:rsid w:val="004D0EF3"/>
    <w:rsid w:val="004D533D"/>
    <w:rsid w:val="004D558F"/>
    <w:rsid w:val="004E096C"/>
    <w:rsid w:val="004E0DD0"/>
    <w:rsid w:val="004E0E0F"/>
    <w:rsid w:val="004E1639"/>
    <w:rsid w:val="004E3C31"/>
    <w:rsid w:val="004E5097"/>
    <w:rsid w:val="004E59AB"/>
    <w:rsid w:val="004E708D"/>
    <w:rsid w:val="004E730B"/>
    <w:rsid w:val="004E7A87"/>
    <w:rsid w:val="004F00D0"/>
    <w:rsid w:val="004F13EB"/>
    <w:rsid w:val="004F2438"/>
    <w:rsid w:val="004F28A5"/>
    <w:rsid w:val="004F4251"/>
    <w:rsid w:val="004F4A38"/>
    <w:rsid w:val="004F7737"/>
    <w:rsid w:val="005002FB"/>
    <w:rsid w:val="005009DE"/>
    <w:rsid w:val="005044B6"/>
    <w:rsid w:val="00504B55"/>
    <w:rsid w:val="00507CCD"/>
    <w:rsid w:val="0051197A"/>
    <w:rsid w:val="00512482"/>
    <w:rsid w:val="00517532"/>
    <w:rsid w:val="0052114D"/>
    <w:rsid w:val="00521663"/>
    <w:rsid w:val="00523EB6"/>
    <w:rsid w:val="0052476C"/>
    <w:rsid w:val="00524917"/>
    <w:rsid w:val="005304F0"/>
    <w:rsid w:val="00530B09"/>
    <w:rsid w:val="00531722"/>
    <w:rsid w:val="005328B2"/>
    <w:rsid w:val="00533644"/>
    <w:rsid w:val="005354EC"/>
    <w:rsid w:val="00536213"/>
    <w:rsid w:val="005378F6"/>
    <w:rsid w:val="00540308"/>
    <w:rsid w:val="00541527"/>
    <w:rsid w:val="00541591"/>
    <w:rsid w:val="00544964"/>
    <w:rsid w:val="00545707"/>
    <w:rsid w:val="00547F36"/>
    <w:rsid w:val="00550846"/>
    <w:rsid w:val="005543BA"/>
    <w:rsid w:val="00554A45"/>
    <w:rsid w:val="00556216"/>
    <w:rsid w:val="0055700C"/>
    <w:rsid w:val="00560EEB"/>
    <w:rsid w:val="00562D86"/>
    <w:rsid w:val="0056522A"/>
    <w:rsid w:val="0056687C"/>
    <w:rsid w:val="005709F0"/>
    <w:rsid w:val="00572824"/>
    <w:rsid w:val="0057356B"/>
    <w:rsid w:val="00573BC0"/>
    <w:rsid w:val="00577B5F"/>
    <w:rsid w:val="005814B8"/>
    <w:rsid w:val="00581759"/>
    <w:rsid w:val="00581E0D"/>
    <w:rsid w:val="00583E43"/>
    <w:rsid w:val="00590057"/>
    <w:rsid w:val="005954EC"/>
    <w:rsid w:val="005958E3"/>
    <w:rsid w:val="00596359"/>
    <w:rsid w:val="005967F2"/>
    <w:rsid w:val="00597681"/>
    <w:rsid w:val="005A2115"/>
    <w:rsid w:val="005A4BDA"/>
    <w:rsid w:val="005A63FB"/>
    <w:rsid w:val="005A6745"/>
    <w:rsid w:val="005B3F60"/>
    <w:rsid w:val="005B7890"/>
    <w:rsid w:val="005B7971"/>
    <w:rsid w:val="005B7C7E"/>
    <w:rsid w:val="005C16E8"/>
    <w:rsid w:val="005C1B88"/>
    <w:rsid w:val="005C4423"/>
    <w:rsid w:val="005C6572"/>
    <w:rsid w:val="005C795A"/>
    <w:rsid w:val="005C7C4A"/>
    <w:rsid w:val="005C7EEC"/>
    <w:rsid w:val="005D036D"/>
    <w:rsid w:val="005D0ABB"/>
    <w:rsid w:val="005D3D4F"/>
    <w:rsid w:val="005D434E"/>
    <w:rsid w:val="005D480B"/>
    <w:rsid w:val="005D7097"/>
    <w:rsid w:val="005E003F"/>
    <w:rsid w:val="005E0845"/>
    <w:rsid w:val="005E0AD9"/>
    <w:rsid w:val="005E3894"/>
    <w:rsid w:val="005E5719"/>
    <w:rsid w:val="005E7109"/>
    <w:rsid w:val="005E742E"/>
    <w:rsid w:val="005F1E78"/>
    <w:rsid w:val="005F3440"/>
    <w:rsid w:val="005F4276"/>
    <w:rsid w:val="005F4737"/>
    <w:rsid w:val="005F674D"/>
    <w:rsid w:val="005F705B"/>
    <w:rsid w:val="005F78D1"/>
    <w:rsid w:val="006000CA"/>
    <w:rsid w:val="00603DE1"/>
    <w:rsid w:val="00607A43"/>
    <w:rsid w:val="00607CB0"/>
    <w:rsid w:val="00607F98"/>
    <w:rsid w:val="00614C1A"/>
    <w:rsid w:val="006150B1"/>
    <w:rsid w:val="006155E0"/>
    <w:rsid w:val="00615C25"/>
    <w:rsid w:val="00616421"/>
    <w:rsid w:val="0061694B"/>
    <w:rsid w:val="006173DE"/>
    <w:rsid w:val="00617400"/>
    <w:rsid w:val="0061782D"/>
    <w:rsid w:val="006208A9"/>
    <w:rsid w:val="00622927"/>
    <w:rsid w:val="00625ECD"/>
    <w:rsid w:val="006264F4"/>
    <w:rsid w:val="00627F12"/>
    <w:rsid w:val="00634FC5"/>
    <w:rsid w:val="00636306"/>
    <w:rsid w:val="00636548"/>
    <w:rsid w:val="00637329"/>
    <w:rsid w:val="00641C3E"/>
    <w:rsid w:val="00642B82"/>
    <w:rsid w:val="00645D36"/>
    <w:rsid w:val="00646536"/>
    <w:rsid w:val="00646F29"/>
    <w:rsid w:val="00650431"/>
    <w:rsid w:val="006514D9"/>
    <w:rsid w:val="00653840"/>
    <w:rsid w:val="0065493F"/>
    <w:rsid w:val="00655C29"/>
    <w:rsid w:val="00656EFA"/>
    <w:rsid w:val="006573A3"/>
    <w:rsid w:val="0066053D"/>
    <w:rsid w:val="006607CF"/>
    <w:rsid w:val="00661E8B"/>
    <w:rsid w:val="00662260"/>
    <w:rsid w:val="006629E7"/>
    <w:rsid w:val="00666BC6"/>
    <w:rsid w:val="00666FAC"/>
    <w:rsid w:val="00672F67"/>
    <w:rsid w:val="00673757"/>
    <w:rsid w:val="006737BC"/>
    <w:rsid w:val="00674AAC"/>
    <w:rsid w:val="00674BE6"/>
    <w:rsid w:val="0067653C"/>
    <w:rsid w:val="00677F0B"/>
    <w:rsid w:val="0068187C"/>
    <w:rsid w:val="00682CA4"/>
    <w:rsid w:val="0068482D"/>
    <w:rsid w:val="006860CD"/>
    <w:rsid w:val="0068692B"/>
    <w:rsid w:val="00690404"/>
    <w:rsid w:val="0069172D"/>
    <w:rsid w:val="00694D8C"/>
    <w:rsid w:val="00695886"/>
    <w:rsid w:val="00696F12"/>
    <w:rsid w:val="00697902"/>
    <w:rsid w:val="006A13FE"/>
    <w:rsid w:val="006A4863"/>
    <w:rsid w:val="006A491F"/>
    <w:rsid w:val="006A5F70"/>
    <w:rsid w:val="006A6A4B"/>
    <w:rsid w:val="006B200F"/>
    <w:rsid w:val="006B424E"/>
    <w:rsid w:val="006B5C80"/>
    <w:rsid w:val="006B74EA"/>
    <w:rsid w:val="006B7AD2"/>
    <w:rsid w:val="006B7E4C"/>
    <w:rsid w:val="006C0C3B"/>
    <w:rsid w:val="006C1175"/>
    <w:rsid w:val="006C2942"/>
    <w:rsid w:val="006C6850"/>
    <w:rsid w:val="006D12E3"/>
    <w:rsid w:val="006D259B"/>
    <w:rsid w:val="006D2882"/>
    <w:rsid w:val="006D2F8B"/>
    <w:rsid w:val="006D47C7"/>
    <w:rsid w:val="006D4A12"/>
    <w:rsid w:val="006D6042"/>
    <w:rsid w:val="006E21A1"/>
    <w:rsid w:val="006E2F1C"/>
    <w:rsid w:val="006E3FFC"/>
    <w:rsid w:val="006E4035"/>
    <w:rsid w:val="006E5F4A"/>
    <w:rsid w:val="006E621F"/>
    <w:rsid w:val="006E6B1A"/>
    <w:rsid w:val="006E794A"/>
    <w:rsid w:val="006F074E"/>
    <w:rsid w:val="006F14CA"/>
    <w:rsid w:val="006F14F1"/>
    <w:rsid w:val="006F1855"/>
    <w:rsid w:val="006F33A6"/>
    <w:rsid w:val="006F3716"/>
    <w:rsid w:val="006F3DA7"/>
    <w:rsid w:val="0070374F"/>
    <w:rsid w:val="007046E4"/>
    <w:rsid w:val="00705C7C"/>
    <w:rsid w:val="0070749C"/>
    <w:rsid w:val="0071013E"/>
    <w:rsid w:val="00712091"/>
    <w:rsid w:val="00712138"/>
    <w:rsid w:val="00712485"/>
    <w:rsid w:val="00712FE7"/>
    <w:rsid w:val="00713B01"/>
    <w:rsid w:val="00715496"/>
    <w:rsid w:val="00724AFC"/>
    <w:rsid w:val="00725EC4"/>
    <w:rsid w:val="007261A8"/>
    <w:rsid w:val="00726EBA"/>
    <w:rsid w:val="00727431"/>
    <w:rsid w:val="0072766F"/>
    <w:rsid w:val="007308D6"/>
    <w:rsid w:val="0073597B"/>
    <w:rsid w:val="007363CF"/>
    <w:rsid w:val="007417CD"/>
    <w:rsid w:val="00742A9A"/>
    <w:rsid w:val="00742C6D"/>
    <w:rsid w:val="007453B1"/>
    <w:rsid w:val="00745FAD"/>
    <w:rsid w:val="00747315"/>
    <w:rsid w:val="0074732A"/>
    <w:rsid w:val="00750F91"/>
    <w:rsid w:val="0075507C"/>
    <w:rsid w:val="007554E0"/>
    <w:rsid w:val="0075642B"/>
    <w:rsid w:val="00756A08"/>
    <w:rsid w:val="00756C20"/>
    <w:rsid w:val="00762250"/>
    <w:rsid w:val="007635A2"/>
    <w:rsid w:val="00763A94"/>
    <w:rsid w:val="00765506"/>
    <w:rsid w:val="00765A54"/>
    <w:rsid w:val="007668FD"/>
    <w:rsid w:val="0077084A"/>
    <w:rsid w:val="00770B83"/>
    <w:rsid w:val="007712B3"/>
    <w:rsid w:val="00774F31"/>
    <w:rsid w:val="0077546F"/>
    <w:rsid w:val="00775FD2"/>
    <w:rsid w:val="00781C22"/>
    <w:rsid w:val="00783BEE"/>
    <w:rsid w:val="00785E4A"/>
    <w:rsid w:val="00787335"/>
    <w:rsid w:val="00790287"/>
    <w:rsid w:val="00790457"/>
    <w:rsid w:val="00790F22"/>
    <w:rsid w:val="00791FF6"/>
    <w:rsid w:val="0079665C"/>
    <w:rsid w:val="00797B2F"/>
    <w:rsid w:val="007A2F48"/>
    <w:rsid w:val="007A46AF"/>
    <w:rsid w:val="007A5E24"/>
    <w:rsid w:val="007A6A31"/>
    <w:rsid w:val="007B63E9"/>
    <w:rsid w:val="007B6D3B"/>
    <w:rsid w:val="007C066D"/>
    <w:rsid w:val="007C1DFD"/>
    <w:rsid w:val="007C4564"/>
    <w:rsid w:val="007C54E0"/>
    <w:rsid w:val="007C5540"/>
    <w:rsid w:val="007C5B8F"/>
    <w:rsid w:val="007C6E11"/>
    <w:rsid w:val="007D6579"/>
    <w:rsid w:val="007D72B1"/>
    <w:rsid w:val="007E3389"/>
    <w:rsid w:val="007E3978"/>
    <w:rsid w:val="007E3CA1"/>
    <w:rsid w:val="007E46AE"/>
    <w:rsid w:val="007E50D1"/>
    <w:rsid w:val="007E56D3"/>
    <w:rsid w:val="007F1398"/>
    <w:rsid w:val="007F26BF"/>
    <w:rsid w:val="007F36A4"/>
    <w:rsid w:val="007F3BA5"/>
    <w:rsid w:val="007F3E73"/>
    <w:rsid w:val="007F5E62"/>
    <w:rsid w:val="00800BFB"/>
    <w:rsid w:val="00801E6D"/>
    <w:rsid w:val="0080316D"/>
    <w:rsid w:val="00804640"/>
    <w:rsid w:val="0080531F"/>
    <w:rsid w:val="008057DC"/>
    <w:rsid w:val="00805D84"/>
    <w:rsid w:val="0080798E"/>
    <w:rsid w:val="0081001C"/>
    <w:rsid w:val="00815176"/>
    <w:rsid w:val="00815B15"/>
    <w:rsid w:val="00815E85"/>
    <w:rsid w:val="0082028D"/>
    <w:rsid w:val="00823851"/>
    <w:rsid w:val="00824599"/>
    <w:rsid w:val="008262BE"/>
    <w:rsid w:val="00826659"/>
    <w:rsid w:val="00826A99"/>
    <w:rsid w:val="0082790E"/>
    <w:rsid w:val="00830CC3"/>
    <w:rsid w:val="00835002"/>
    <w:rsid w:val="00835196"/>
    <w:rsid w:val="008357A0"/>
    <w:rsid w:val="008358C0"/>
    <w:rsid w:val="00835ED0"/>
    <w:rsid w:val="00843754"/>
    <w:rsid w:val="0084641C"/>
    <w:rsid w:val="00846A03"/>
    <w:rsid w:val="00847513"/>
    <w:rsid w:val="008521C7"/>
    <w:rsid w:val="00852BD1"/>
    <w:rsid w:val="008538DD"/>
    <w:rsid w:val="00853C1F"/>
    <w:rsid w:val="00856A0B"/>
    <w:rsid w:val="00860618"/>
    <w:rsid w:val="00860AEC"/>
    <w:rsid w:val="00862304"/>
    <w:rsid w:val="008708D0"/>
    <w:rsid w:val="008712D5"/>
    <w:rsid w:val="0087165E"/>
    <w:rsid w:val="00874E48"/>
    <w:rsid w:val="008778AF"/>
    <w:rsid w:val="00881232"/>
    <w:rsid w:val="0088206E"/>
    <w:rsid w:val="0088407A"/>
    <w:rsid w:val="00884E5C"/>
    <w:rsid w:val="00885DA8"/>
    <w:rsid w:val="008861F4"/>
    <w:rsid w:val="0089334E"/>
    <w:rsid w:val="0089443B"/>
    <w:rsid w:val="00894F95"/>
    <w:rsid w:val="008960CF"/>
    <w:rsid w:val="0089616F"/>
    <w:rsid w:val="008A2073"/>
    <w:rsid w:val="008A4E30"/>
    <w:rsid w:val="008A564F"/>
    <w:rsid w:val="008A6DCD"/>
    <w:rsid w:val="008A74CE"/>
    <w:rsid w:val="008B0A51"/>
    <w:rsid w:val="008B4618"/>
    <w:rsid w:val="008B7335"/>
    <w:rsid w:val="008C1281"/>
    <w:rsid w:val="008C23D2"/>
    <w:rsid w:val="008C3436"/>
    <w:rsid w:val="008D0AF2"/>
    <w:rsid w:val="008E0565"/>
    <w:rsid w:val="008E159A"/>
    <w:rsid w:val="008E179C"/>
    <w:rsid w:val="008E3DB5"/>
    <w:rsid w:val="008E4447"/>
    <w:rsid w:val="008E7480"/>
    <w:rsid w:val="008F0E7A"/>
    <w:rsid w:val="008F0FB0"/>
    <w:rsid w:val="008F237D"/>
    <w:rsid w:val="008F29E9"/>
    <w:rsid w:val="008F69D5"/>
    <w:rsid w:val="00901A2F"/>
    <w:rsid w:val="00906E14"/>
    <w:rsid w:val="0090711C"/>
    <w:rsid w:val="0090752A"/>
    <w:rsid w:val="0091228F"/>
    <w:rsid w:val="00912A8F"/>
    <w:rsid w:val="00912ADB"/>
    <w:rsid w:val="00912EC5"/>
    <w:rsid w:val="009166CA"/>
    <w:rsid w:val="00921727"/>
    <w:rsid w:val="009227D0"/>
    <w:rsid w:val="00923D85"/>
    <w:rsid w:val="00927551"/>
    <w:rsid w:val="00932824"/>
    <w:rsid w:val="00933F2D"/>
    <w:rsid w:val="0094018B"/>
    <w:rsid w:val="00942621"/>
    <w:rsid w:val="00942758"/>
    <w:rsid w:val="00944719"/>
    <w:rsid w:val="00945285"/>
    <w:rsid w:val="0094589C"/>
    <w:rsid w:val="00950688"/>
    <w:rsid w:val="00954583"/>
    <w:rsid w:val="0095469E"/>
    <w:rsid w:val="00957AD9"/>
    <w:rsid w:val="009601E4"/>
    <w:rsid w:val="00960696"/>
    <w:rsid w:val="00961562"/>
    <w:rsid w:val="00962996"/>
    <w:rsid w:val="00962C5A"/>
    <w:rsid w:val="00965C2B"/>
    <w:rsid w:val="00965E0C"/>
    <w:rsid w:val="009665BD"/>
    <w:rsid w:val="00970E67"/>
    <w:rsid w:val="0097336A"/>
    <w:rsid w:val="00974189"/>
    <w:rsid w:val="00976013"/>
    <w:rsid w:val="0098276B"/>
    <w:rsid w:val="00984279"/>
    <w:rsid w:val="009847F1"/>
    <w:rsid w:val="00984CCD"/>
    <w:rsid w:val="009901E9"/>
    <w:rsid w:val="00990F21"/>
    <w:rsid w:val="009954E5"/>
    <w:rsid w:val="00996E96"/>
    <w:rsid w:val="009A16E2"/>
    <w:rsid w:val="009A3596"/>
    <w:rsid w:val="009A54DF"/>
    <w:rsid w:val="009A7290"/>
    <w:rsid w:val="009A7CC5"/>
    <w:rsid w:val="009B01AA"/>
    <w:rsid w:val="009B08B8"/>
    <w:rsid w:val="009B08DA"/>
    <w:rsid w:val="009B304A"/>
    <w:rsid w:val="009B7AFE"/>
    <w:rsid w:val="009C0114"/>
    <w:rsid w:val="009C25C4"/>
    <w:rsid w:val="009C2C8A"/>
    <w:rsid w:val="009C664C"/>
    <w:rsid w:val="009C73BE"/>
    <w:rsid w:val="009C7EF4"/>
    <w:rsid w:val="009D01A7"/>
    <w:rsid w:val="009D0CAC"/>
    <w:rsid w:val="009D289A"/>
    <w:rsid w:val="009D2E59"/>
    <w:rsid w:val="009D6E09"/>
    <w:rsid w:val="009D7C0A"/>
    <w:rsid w:val="009E1071"/>
    <w:rsid w:val="009E3BA3"/>
    <w:rsid w:val="009E4041"/>
    <w:rsid w:val="009E5841"/>
    <w:rsid w:val="009E60BE"/>
    <w:rsid w:val="009E7FAB"/>
    <w:rsid w:val="009F42C7"/>
    <w:rsid w:val="009F4A59"/>
    <w:rsid w:val="009F4A68"/>
    <w:rsid w:val="009F6834"/>
    <w:rsid w:val="009F7E18"/>
    <w:rsid w:val="00A02726"/>
    <w:rsid w:val="00A03E0E"/>
    <w:rsid w:val="00A079FB"/>
    <w:rsid w:val="00A1005D"/>
    <w:rsid w:val="00A10134"/>
    <w:rsid w:val="00A12A8E"/>
    <w:rsid w:val="00A12E94"/>
    <w:rsid w:val="00A13E5D"/>
    <w:rsid w:val="00A1504A"/>
    <w:rsid w:val="00A173E0"/>
    <w:rsid w:val="00A235CB"/>
    <w:rsid w:val="00A238D5"/>
    <w:rsid w:val="00A25949"/>
    <w:rsid w:val="00A27B9C"/>
    <w:rsid w:val="00A3017C"/>
    <w:rsid w:val="00A30260"/>
    <w:rsid w:val="00A303B4"/>
    <w:rsid w:val="00A319E5"/>
    <w:rsid w:val="00A32D18"/>
    <w:rsid w:val="00A32D99"/>
    <w:rsid w:val="00A33182"/>
    <w:rsid w:val="00A353EC"/>
    <w:rsid w:val="00A3555C"/>
    <w:rsid w:val="00A357BB"/>
    <w:rsid w:val="00A35B96"/>
    <w:rsid w:val="00A3605E"/>
    <w:rsid w:val="00A421FF"/>
    <w:rsid w:val="00A43AF1"/>
    <w:rsid w:val="00A47447"/>
    <w:rsid w:val="00A50E09"/>
    <w:rsid w:val="00A51A90"/>
    <w:rsid w:val="00A542F6"/>
    <w:rsid w:val="00A55B64"/>
    <w:rsid w:val="00A578D4"/>
    <w:rsid w:val="00A578F5"/>
    <w:rsid w:val="00A57991"/>
    <w:rsid w:val="00A57BBD"/>
    <w:rsid w:val="00A613DE"/>
    <w:rsid w:val="00A617B6"/>
    <w:rsid w:val="00A64412"/>
    <w:rsid w:val="00A67C9A"/>
    <w:rsid w:val="00A7003F"/>
    <w:rsid w:val="00A701B2"/>
    <w:rsid w:val="00A72AE0"/>
    <w:rsid w:val="00A73286"/>
    <w:rsid w:val="00A73C42"/>
    <w:rsid w:val="00A80642"/>
    <w:rsid w:val="00A8199E"/>
    <w:rsid w:val="00A823B3"/>
    <w:rsid w:val="00A82BD4"/>
    <w:rsid w:val="00A832AE"/>
    <w:rsid w:val="00A83B9A"/>
    <w:rsid w:val="00A84B7C"/>
    <w:rsid w:val="00A85EAE"/>
    <w:rsid w:val="00A90AF2"/>
    <w:rsid w:val="00A931CC"/>
    <w:rsid w:val="00A93D50"/>
    <w:rsid w:val="00A94123"/>
    <w:rsid w:val="00A972B7"/>
    <w:rsid w:val="00A9742B"/>
    <w:rsid w:val="00AA2308"/>
    <w:rsid w:val="00AA5455"/>
    <w:rsid w:val="00AA6D71"/>
    <w:rsid w:val="00AA7B80"/>
    <w:rsid w:val="00AB059F"/>
    <w:rsid w:val="00AB0BE6"/>
    <w:rsid w:val="00AB1297"/>
    <w:rsid w:val="00AB23A7"/>
    <w:rsid w:val="00AB32AA"/>
    <w:rsid w:val="00AB4258"/>
    <w:rsid w:val="00AC0125"/>
    <w:rsid w:val="00AC01CB"/>
    <w:rsid w:val="00AC414F"/>
    <w:rsid w:val="00AC4469"/>
    <w:rsid w:val="00AC58F9"/>
    <w:rsid w:val="00AC62CF"/>
    <w:rsid w:val="00AC6CA7"/>
    <w:rsid w:val="00AC6FF3"/>
    <w:rsid w:val="00AC7D6C"/>
    <w:rsid w:val="00AD08F9"/>
    <w:rsid w:val="00AD21D9"/>
    <w:rsid w:val="00AD26BC"/>
    <w:rsid w:val="00AD3796"/>
    <w:rsid w:val="00AD559E"/>
    <w:rsid w:val="00AD5E29"/>
    <w:rsid w:val="00AE168B"/>
    <w:rsid w:val="00AE2C18"/>
    <w:rsid w:val="00AE5695"/>
    <w:rsid w:val="00AE7E3A"/>
    <w:rsid w:val="00AF1AAD"/>
    <w:rsid w:val="00AF7A76"/>
    <w:rsid w:val="00B0177D"/>
    <w:rsid w:val="00B02E2E"/>
    <w:rsid w:val="00B115AA"/>
    <w:rsid w:val="00B1229A"/>
    <w:rsid w:val="00B133E1"/>
    <w:rsid w:val="00B138FE"/>
    <w:rsid w:val="00B14930"/>
    <w:rsid w:val="00B14F65"/>
    <w:rsid w:val="00B16418"/>
    <w:rsid w:val="00B16BD0"/>
    <w:rsid w:val="00B1741C"/>
    <w:rsid w:val="00B1773A"/>
    <w:rsid w:val="00B21BD3"/>
    <w:rsid w:val="00B23F2C"/>
    <w:rsid w:val="00B2515E"/>
    <w:rsid w:val="00B2578D"/>
    <w:rsid w:val="00B270AB"/>
    <w:rsid w:val="00B30135"/>
    <w:rsid w:val="00B3114B"/>
    <w:rsid w:val="00B36786"/>
    <w:rsid w:val="00B4310D"/>
    <w:rsid w:val="00B43F7D"/>
    <w:rsid w:val="00B4541D"/>
    <w:rsid w:val="00B47720"/>
    <w:rsid w:val="00B5016C"/>
    <w:rsid w:val="00B50A35"/>
    <w:rsid w:val="00B517C7"/>
    <w:rsid w:val="00B527CF"/>
    <w:rsid w:val="00B53DAB"/>
    <w:rsid w:val="00B57882"/>
    <w:rsid w:val="00B578EF"/>
    <w:rsid w:val="00B6164B"/>
    <w:rsid w:val="00B66894"/>
    <w:rsid w:val="00B74C0A"/>
    <w:rsid w:val="00B75C6C"/>
    <w:rsid w:val="00B77ACD"/>
    <w:rsid w:val="00B80983"/>
    <w:rsid w:val="00B82EFA"/>
    <w:rsid w:val="00B83F10"/>
    <w:rsid w:val="00B846AE"/>
    <w:rsid w:val="00B908A1"/>
    <w:rsid w:val="00B91EB5"/>
    <w:rsid w:val="00BA18BE"/>
    <w:rsid w:val="00BA21A2"/>
    <w:rsid w:val="00BA3065"/>
    <w:rsid w:val="00BA3215"/>
    <w:rsid w:val="00BA47B4"/>
    <w:rsid w:val="00BA47BD"/>
    <w:rsid w:val="00BA50D2"/>
    <w:rsid w:val="00BA5461"/>
    <w:rsid w:val="00BA668C"/>
    <w:rsid w:val="00BA6E38"/>
    <w:rsid w:val="00BB24D0"/>
    <w:rsid w:val="00BB3932"/>
    <w:rsid w:val="00BB3B50"/>
    <w:rsid w:val="00BB44B2"/>
    <w:rsid w:val="00BB580C"/>
    <w:rsid w:val="00BB5817"/>
    <w:rsid w:val="00BB6B07"/>
    <w:rsid w:val="00BC0BD0"/>
    <w:rsid w:val="00BC2AC6"/>
    <w:rsid w:val="00BC3B01"/>
    <w:rsid w:val="00BC3B97"/>
    <w:rsid w:val="00BC3BA3"/>
    <w:rsid w:val="00BC4305"/>
    <w:rsid w:val="00BC5F28"/>
    <w:rsid w:val="00BC7E43"/>
    <w:rsid w:val="00BD518E"/>
    <w:rsid w:val="00BD5B76"/>
    <w:rsid w:val="00BE2BCE"/>
    <w:rsid w:val="00BE2D00"/>
    <w:rsid w:val="00BE4923"/>
    <w:rsid w:val="00BE60C9"/>
    <w:rsid w:val="00BE6778"/>
    <w:rsid w:val="00BE753C"/>
    <w:rsid w:val="00BF0492"/>
    <w:rsid w:val="00BF126C"/>
    <w:rsid w:val="00BF1335"/>
    <w:rsid w:val="00BF4236"/>
    <w:rsid w:val="00BF51E4"/>
    <w:rsid w:val="00C03789"/>
    <w:rsid w:val="00C03840"/>
    <w:rsid w:val="00C04282"/>
    <w:rsid w:val="00C063B8"/>
    <w:rsid w:val="00C07578"/>
    <w:rsid w:val="00C07826"/>
    <w:rsid w:val="00C148E5"/>
    <w:rsid w:val="00C27256"/>
    <w:rsid w:val="00C276CA"/>
    <w:rsid w:val="00C31081"/>
    <w:rsid w:val="00C31765"/>
    <w:rsid w:val="00C341FF"/>
    <w:rsid w:val="00C35CAE"/>
    <w:rsid w:val="00C4067D"/>
    <w:rsid w:val="00C4080E"/>
    <w:rsid w:val="00C40E83"/>
    <w:rsid w:val="00C41BF6"/>
    <w:rsid w:val="00C42B57"/>
    <w:rsid w:val="00C43920"/>
    <w:rsid w:val="00C452B8"/>
    <w:rsid w:val="00C500D7"/>
    <w:rsid w:val="00C50195"/>
    <w:rsid w:val="00C50B1A"/>
    <w:rsid w:val="00C50D67"/>
    <w:rsid w:val="00C5115A"/>
    <w:rsid w:val="00C52F21"/>
    <w:rsid w:val="00C55F36"/>
    <w:rsid w:val="00C60D4E"/>
    <w:rsid w:val="00C668AE"/>
    <w:rsid w:val="00C677F9"/>
    <w:rsid w:val="00C6797E"/>
    <w:rsid w:val="00C712D1"/>
    <w:rsid w:val="00C71F8B"/>
    <w:rsid w:val="00C72C80"/>
    <w:rsid w:val="00C72DD3"/>
    <w:rsid w:val="00C73285"/>
    <w:rsid w:val="00C73579"/>
    <w:rsid w:val="00C735C1"/>
    <w:rsid w:val="00C75DBC"/>
    <w:rsid w:val="00C76483"/>
    <w:rsid w:val="00C7779E"/>
    <w:rsid w:val="00C80136"/>
    <w:rsid w:val="00C8111C"/>
    <w:rsid w:val="00C93391"/>
    <w:rsid w:val="00C97BBA"/>
    <w:rsid w:val="00C97DF5"/>
    <w:rsid w:val="00C97F28"/>
    <w:rsid w:val="00CA2ECF"/>
    <w:rsid w:val="00CA3EFB"/>
    <w:rsid w:val="00CA61A7"/>
    <w:rsid w:val="00CB10E9"/>
    <w:rsid w:val="00CB5E2F"/>
    <w:rsid w:val="00CC0394"/>
    <w:rsid w:val="00CC0A2C"/>
    <w:rsid w:val="00CC30CD"/>
    <w:rsid w:val="00CC3E1D"/>
    <w:rsid w:val="00CC581B"/>
    <w:rsid w:val="00CC5AD8"/>
    <w:rsid w:val="00CC6565"/>
    <w:rsid w:val="00CC68B3"/>
    <w:rsid w:val="00CC6CF1"/>
    <w:rsid w:val="00CC7A7C"/>
    <w:rsid w:val="00CD0728"/>
    <w:rsid w:val="00CD50EA"/>
    <w:rsid w:val="00CD5C96"/>
    <w:rsid w:val="00CD69F5"/>
    <w:rsid w:val="00CD76E5"/>
    <w:rsid w:val="00CE2505"/>
    <w:rsid w:val="00CE28C3"/>
    <w:rsid w:val="00CE6413"/>
    <w:rsid w:val="00CE7B86"/>
    <w:rsid w:val="00CF19C8"/>
    <w:rsid w:val="00CF2F8B"/>
    <w:rsid w:val="00CF447D"/>
    <w:rsid w:val="00CF4F7E"/>
    <w:rsid w:val="00CF75C9"/>
    <w:rsid w:val="00D0157E"/>
    <w:rsid w:val="00D01D3F"/>
    <w:rsid w:val="00D02BA4"/>
    <w:rsid w:val="00D06281"/>
    <w:rsid w:val="00D06332"/>
    <w:rsid w:val="00D06B97"/>
    <w:rsid w:val="00D10C15"/>
    <w:rsid w:val="00D13239"/>
    <w:rsid w:val="00D13B1D"/>
    <w:rsid w:val="00D15AB2"/>
    <w:rsid w:val="00D1695E"/>
    <w:rsid w:val="00D20DE5"/>
    <w:rsid w:val="00D2164E"/>
    <w:rsid w:val="00D227E5"/>
    <w:rsid w:val="00D2553E"/>
    <w:rsid w:val="00D2663A"/>
    <w:rsid w:val="00D27AB2"/>
    <w:rsid w:val="00D3154C"/>
    <w:rsid w:val="00D324B5"/>
    <w:rsid w:val="00D331EE"/>
    <w:rsid w:val="00D345CC"/>
    <w:rsid w:val="00D35C3E"/>
    <w:rsid w:val="00D35FC4"/>
    <w:rsid w:val="00D40C52"/>
    <w:rsid w:val="00D414C8"/>
    <w:rsid w:val="00D42297"/>
    <w:rsid w:val="00D43197"/>
    <w:rsid w:val="00D43915"/>
    <w:rsid w:val="00D442E5"/>
    <w:rsid w:val="00D443E4"/>
    <w:rsid w:val="00D452DB"/>
    <w:rsid w:val="00D464D7"/>
    <w:rsid w:val="00D4693D"/>
    <w:rsid w:val="00D47AA7"/>
    <w:rsid w:val="00D50C0C"/>
    <w:rsid w:val="00D513F3"/>
    <w:rsid w:val="00D53ACB"/>
    <w:rsid w:val="00D53EB8"/>
    <w:rsid w:val="00D56F6D"/>
    <w:rsid w:val="00D6082B"/>
    <w:rsid w:val="00D61AAB"/>
    <w:rsid w:val="00D62B3D"/>
    <w:rsid w:val="00D6571A"/>
    <w:rsid w:val="00D669C9"/>
    <w:rsid w:val="00D701FF"/>
    <w:rsid w:val="00D70FAC"/>
    <w:rsid w:val="00D70FFC"/>
    <w:rsid w:val="00D71C12"/>
    <w:rsid w:val="00D7337E"/>
    <w:rsid w:val="00D8295E"/>
    <w:rsid w:val="00D82E3E"/>
    <w:rsid w:val="00D83F35"/>
    <w:rsid w:val="00D843FF"/>
    <w:rsid w:val="00D859C8"/>
    <w:rsid w:val="00D85C47"/>
    <w:rsid w:val="00D86089"/>
    <w:rsid w:val="00D92211"/>
    <w:rsid w:val="00D96FC8"/>
    <w:rsid w:val="00D97834"/>
    <w:rsid w:val="00D97B8E"/>
    <w:rsid w:val="00D97DFE"/>
    <w:rsid w:val="00DA035D"/>
    <w:rsid w:val="00DA0C9B"/>
    <w:rsid w:val="00DA1A67"/>
    <w:rsid w:val="00DA1B78"/>
    <w:rsid w:val="00DA1EC1"/>
    <w:rsid w:val="00DA2504"/>
    <w:rsid w:val="00DA294F"/>
    <w:rsid w:val="00DA443E"/>
    <w:rsid w:val="00DA4BEF"/>
    <w:rsid w:val="00DA4CB9"/>
    <w:rsid w:val="00DA5B5B"/>
    <w:rsid w:val="00DA67DB"/>
    <w:rsid w:val="00DA6F09"/>
    <w:rsid w:val="00DB12A0"/>
    <w:rsid w:val="00DB3946"/>
    <w:rsid w:val="00DB3975"/>
    <w:rsid w:val="00DB3C56"/>
    <w:rsid w:val="00DB5A2C"/>
    <w:rsid w:val="00DB5B9F"/>
    <w:rsid w:val="00DB5D4D"/>
    <w:rsid w:val="00DB625C"/>
    <w:rsid w:val="00DB6AF0"/>
    <w:rsid w:val="00DB7F9F"/>
    <w:rsid w:val="00DC0546"/>
    <w:rsid w:val="00DC1009"/>
    <w:rsid w:val="00DC6503"/>
    <w:rsid w:val="00DC6C57"/>
    <w:rsid w:val="00DC7186"/>
    <w:rsid w:val="00DD1B1D"/>
    <w:rsid w:val="00DD26FE"/>
    <w:rsid w:val="00DD6A1F"/>
    <w:rsid w:val="00DE0983"/>
    <w:rsid w:val="00DE1282"/>
    <w:rsid w:val="00DE12C3"/>
    <w:rsid w:val="00DE2094"/>
    <w:rsid w:val="00DE365F"/>
    <w:rsid w:val="00DE453B"/>
    <w:rsid w:val="00DE488D"/>
    <w:rsid w:val="00DE4DF6"/>
    <w:rsid w:val="00DE6324"/>
    <w:rsid w:val="00DF32AE"/>
    <w:rsid w:val="00DF4D09"/>
    <w:rsid w:val="00DF51F9"/>
    <w:rsid w:val="00DF5BB1"/>
    <w:rsid w:val="00E013B8"/>
    <w:rsid w:val="00E0141F"/>
    <w:rsid w:val="00E01659"/>
    <w:rsid w:val="00E04400"/>
    <w:rsid w:val="00E07D83"/>
    <w:rsid w:val="00E11837"/>
    <w:rsid w:val="00E12541"/>
    <w:rsid w:val="00E12C3F"/>
    <w:rsid w:val="00E173AA"/>
    <w:rsid w:val="00E20480"/>
    <w:rsid w:val="00E22948"/>
    <w:rsid w:val="00E2442E"/>
    <w:rsid w:val="00E24ACE"/>
    <w:rsid w:val="00E2552A"/>
    <w:rsid w:val="00E26541"/>
    <w:rsid w:val="00E268DE"/>
    <w:rsid w:val="00E270C2"/>
    <w:rsid w:val="00E31127"/>
    <w:rsid w:val="00E31C79"/>
    <w:rsid w:val="00E31D92"/>
    <w:rsid w:val="00E32160"/>
    <w:rsid w:val="00E326BB"/>
    <w:rsid w:val="00E3299F"/>
    <w:rsid w:val="00E3386E"/>
    <w:rsid w:val="00E33C7F"/>
    <w:rsid w:val="00E3423E"/>
    <w:rsid w:val="00E3508E"/>
    <w:rsid w:val="00E36272"/>
    <w:rsid w:val="00E36593"/>
    <w:rsid w:val="00E371B3"/>
    <w:rsid w:val="00E37FCD"/>
    <w:rsid w:val="00E40F2E"/>
    <w:rsid w:val="00E429F2"/>
    <w:rsid w:val="00E45A0B"/>
    <w:rsid w:val="00E47EF7"/>
    <w:rsid w:val="00E50C88"/>
    <w:rsid w:val="00E51878"/>
    <w:rsid w:val="00E51C20"/>
    <w:rsid w:val="00E530A6"/>
    <w:rsid w:val="00E55132"/>
    <w:rsid w:val="00E560AB"/>
    <w:rsid w:val="00E5743C"/>
    <w:rsid w:val="00E61978"/>
    <w:rsid w:val="00E61B19"/>
    <w:rsid w:val="00E635F8"/>
    <w:rsid w:val="00E65C25"/>
    <w:rsid w:val="00E65CC0"/>
    <w:rsid w:val="00E65CE3"/>
    <w:rsid w:val="00E66D2E"/>
    <w:rsid w:val="00E66E92"/>
    <w:rsid w:val="00E6719F"/>
    <w:rsid w:val="00E674D6"/>
    <w:rsid w:val="00E707E0"/>
    <w:rsid w:val="00E70D0C"/>
    <w:rsid w:val="00E719C9"/>
    <w:rsid w:val="00E72282"/>
    <w:rsid w:val="00E72DE8"/>
    <w:rsid w:val="00E76FA2"/>
    <w:rsid w:val="00E859F9"/>
    <w:rsid w:val="00E86D2A"/>
    <w:rsid w:val="00E86E1E"/>
    <w:rsid w:val="00E93B45"/>
    <w:rsid w:val="00E93C1B"/>
    <w:rsid w:val="00E946B9"/>
    <w:rsid w:val="00E96377"/>
    <w:rsid w:val="00E96ED0"/>
    <w:rsid w:val="00E97E89"/>
    <w:rsid w:val="00EA2B96"/>
    <w:rsid w:val="00EA2F4F"/>
    <w:rsid w:val="00EA4455"/>
    <w:rsid w:val="00EB08B9"/>
    <w:rsid w:val="00EB2DD8"/>
    <w:rsid w:val="00EB3800"/>
    <w:rsid w:val="00EB47FF"/>
    <w:rsid w:val="00EB71F0"/>
    <w:rsid w:val="00EB72F3"/>
    <w:rsid w:val="00EC3DA6"/>
    <w:rsid w:val="00EC4819"/>
    <w:rsid w:val="00EC68BD"/>
    <w:rsid w:val="00EC7480"/>
    <w:rsid w:val="00EC7CA4"/>
    <w:rsid w:val="00ED1997"/>
    <w:rsid w:val="00ED2ED6"/>
    <w:rsid w:val="00ED2FCF"/>
    <w:rsid w:val="00ED326F"/>
    <w:rsid w:val="00ED4725"/>
    <w:rsid w:val="00ED6FDE"/>
    <w:rsid w:val="00ED7DFE"/>
    <w:rsid w:val="00EE029E"/>
    <w:rsid w:val="00EE0EA3"/>
    <w:rsid w:val="00EE2656"/>
    <w:rsid w:val="00EE36DC"/>
    <w:rsid w:val="00EE60C4"/>
    <w:rsid w:val="00EE64A2"/>
    <w:rsid w:val="00EE6E23"/>
    <w:rsid w:val="00EF1832"/>
    <w:rsid w:val="00EF35EF"/>
    <w:rsid w:val="00EF6EAC"/>
    <w:rsid w:val="00F00595"/>
    <w:rsid w:val="00F00BEC"/>
    <w:rsid w:val="00F014B2"/>
    <w:rsid w:val="00F0254D"/>
    <w:rsid w:val="00F02C2D"/>
    <w:rsid w:val="00F04616"/>
    <w:rsid w:val="00F06109"/>
    <w:rsid w:val="00F06F18"/>
    <w:rsid w:val="00F0700D"/>
    <w:rsid w:val="00F07B09"/>
    <w:rsid w:val="00F13DA8"/>
    <w:rsid w:val="00F14CA7"/>
    <w:rsid w:val="00F14EC4"/>
    <w:rsid w:val="00F17C75"/>
    <w:rsid w:val="00F22268"/>
    <w:rsid w:val="00F26CE3"/>
    <w:rsid w:val="00F27FB2"/>
    <w:rsid w:val="00F32151"/>
    <w:rsid w:val="00F32923"/>
    <w:rsid w:val="00F340DF"/>
    <w:rsid w:val="00F34B97"/>
    <w:rsid w:val="00F35142"/>
    <w:rsid w:val="00F3671E"/>
    <w:rsid w:val="00F4007D"/>
    <w:rsid w:val="00F41220"/>
    <w:rsid w:val="00F41600"/>
    <w:rsid w:val="00F42E01"/>
    <w:rsid w:val="00F4372A"/>
    <w:rsid w:val="00F456CF"/>
    <w:rsid w:val="00F46653"/>
    <w:rsid w:val="00F524E0"/>
    <w:rsid w:val="00F5325A"/>
    <w:rsid w:val="00F5365A"/>
    <w:rsid w:val="00F54A64"/>
    <w:rsid w:val="00F54BB4"/>
    <w:rsid w:val="00F55D2E"/>
    <w:rsid w:val="00F5779E"/>
    <w:rsid w:val="00F6345A"/>
    <w:rsid w:val="00F6364B"/>
    <w:rsid w:val="00F64154"/>
    <w:rsid w:val="00F6499D"/>
    <w:rsid w:val="00F653E8"/>
    <w:rsid w:val="00F66C89"/>
    <w:rsid w:val="00F67340"/>
    <w:rsid w:val="00F67773"/>
    <w:rsid w:val="00F67F12"/>
    <w:rsid w:val="00F71F8D"/>
    <w:rsid w:val="00F73843"/>
    <w:rsid w:val="00F73DC9"/>
    <w:rsid w:val="00F746AA"/>
    <w:rsid w:val="00F75CCA"/>
    <w:rsid w:val="00F763B0"/>
    <w:rsid w:val="00F775EF"/>
    <w:rsid w:val="00F80C47"/>
    <w:rsid w:val="00F80FE6"/>
    <w:rsid w:val="00F815D0"/>
    <w:rsid w:val="00F81A58"/>
    <w:rsid w:val="00F83F17"/>
    <w:rsid w:val="00F853F7"/>
    <w:rsid w:val="00F86DB2"/>
    <w:rsid w:val="00F87DBC"/>
    <w:rsid w:val="00F9264C"/>
    <w:rsid w:val="00F934D4"/>
    <w:rsid w:val="00F9481B"/>
    <w:rsid w:val="00F94ACA"/>
    <w:rsid w:val="00FA086C"/>
    <w:rsid w:val="00FA1879"/>
    <w:rsid w:val="00FA1E4B"/>
    <w:rsid w:val="00FA332B"/>
    <w:rsid w:val="00FA46FD"/>
    <w:rsid w:val="00FA52B9"/>
    <w:rsid w:val="00FA6EA8"/>
    <w:rsid w:val="00FB06B2"/>
    <w:rsid w:val="00FB1E84"/>
    <w:rsid w:val="00FB5324"/>
    <w:rsid w:val="00FC1AF9"/>
    <w:rsid w:val="00FC2996"/>
    <w:rsid w:val="00FC5C74"/>
    <w:rsid w:val="00FD10C1"/>
    <w:rsid w:val="00FD5BCD"/>
    <w:rsid w:val="00FE0C75"/>
    <w:rsid w:val="00FE1A69"/>
    <w:rsid w:val="00FE3035"/>
    <w:rsid w:val="00FE5BD1"/>
    <w:rsid w:val="00FF0FD4"/>
    <w:rsid w:val="00FF1877"/>
    <w:rsid w:val="00FF1C1D"/>
    <w:rsid w:val="00FF1E55"/>
    <w:rsid w:val="00FF248A"/>
    <w:rsid w:val="00FF4930"/>
    <w:rsid w:val="00FF59D8"/>
    <w:rsid w:val="00FF64CE"/>
    <w:rsid w:val="00FF6D2B"/>
    <w:rsid w:val="00FF7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9B3A812"/>
  <w15:docId w15:val="{ACC63E80-2373-4579-BE7B-2B9C2430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E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table" w:styleId="af3">
    <w:name w:val="Table Grid"/>
    <w:basedOn w:val="a1"/>
    <w:uiPriority w:val="59"/>
    <w:rsid w:val="001F6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567348678">
      <w:bodyDiv w:val="1"/>
      <w:marLeft w:val="0"/>
      <w:marRight w:val="0"/>
      <w:marTop w:val="0"/>
      <w:marBottom w:val="0"/>
      <w:divBdr>
        <w:top w:val="none" w:sz="0" w:space="0" w:color="auto"/>
        <w:left w:val="none" w:sz="0" w:space="0" w:color="auto"/>
        <w:bottom w:val="none" w:sz="0" w:space="0" w:color="auto"/>
        <w:right w:val="none" w:sz="0" w:space="0" w:color="auto"/>
      </w:divBdr>
    </w:div>
    <w:div w:id="1476992476">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 w:id="193909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vk.com/strana202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www.facebook.com/strana202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channel/UCgTKw3dQVvCVGJuHqiWG5Z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trana2020.ru" TargetMode="External"/><Relationship Id="rId5" Type="http://schemas.openxmlformats.org/officeDocument/2006/relationships/footnotes" Target="footnotes.xml"/><Relationship Id="rId15" Type="http://schemas.openxmlformats.org/officeDocument/2006/relationships/hyperlink" Target="https://www.instagram.com/strana2020" TargetMode="External"/><Relationship Id="rId10" Type="http://schemas.openxmlformats.org/officeDocument/2006/relationships/hyperlink" Target="mailto:media@strana2020.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ok.ru/strana202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1058;&#1059;&#1050;&#1040;&#1049;\&#1043;&#1054;&#1044;&#1054;&#1042;&#1067;&#1045;\&#1046;&#1080;&#1083;&#1092;&#1086;&#1085;&#1076;\&#1046;&#1048;&#1051;&#1048;&#1065;&#1053;&#1067;&#1049;%20&#1060;&#1054;&#1053;&#1044;\&#1040;&#1083;&#1100;&#1092;&#1080;&#1085;&#1091;&#1088;%20&#1040;&#1093;&#1072;&#1090;&#1086;&#1074;&#1085;&#1077;%20&#1052;&#1091;&#1089;&#1090;&#1072;&#1092;&#1080;&#1085;&#1086;&#1081;%20&#1044;&#1080;&#1072;&#1075;&#1088;&#1072;&#1084;&#1084;&#1072;%20&#1078;&#1080;&#1083;%20&#1092;&#1086;&#1085;&#107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tykai\&#1056;&#1072;&#1073;&#1086;&#1095;&#1080;&#1081;%20&#1089;&#1090;&#1086;&#1083;\&#1042;&#1055;&#1053;\&#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Жилищный фонд </a:t>
            </a:r>
          </a:p>
          <a:p>
            <a:pPr>
              <a:defRPr/>
            </a:pPr>
            <a:r>
              <a:rPr lang="ru-RU"/>
              <a:t>Тукаевского муниципального района, </a:t>
            </a:r>
          </a:p>
          <a:p>
            <a:pPr>
              <a:defRPr/>
            </a:pPr>
            <a:r>
              <a:rPr lang="ru-RU"/>
              <a:t>единиц </a:t>
            </a:r>
          </a:p>
        </c:rich>
      </c:tx>
      <c:layout>
        <c:manualLayout>
          <c:xMode val="edge"/>
          <c:yMode val="edge"/>
          <c:x val="0.17013690640268139"/>
          <c:y val="3.5476718403547707E-2"/>
        </c:manualLayout>
      </c:layout>
      <c:overlay val="0"/>
    </c:title>
    <c:autoTitleDeleted val="0"/>
    <c:plotArea>
      <c:layout/>
      <c:barChart>
        <c:barDir val="col"/>
        <c:grouping val="clustered"/>
        <c:varyColors val="0"/>
        <c:ser>
          <c:idx val="0"/>
          <c:order val="0"/>
          <c:tx>
            <c:strRef>
              <c:f>Лист1!$B$8</c:f>
              <c:strCache>
                <c:ptCount val="1"/>
                <c:pt idx="0">
                  <c:v>число индивидуальных жилых домов</c:v>
                </c:pt>
              </c:strCache>
            </c:strRef>
          </c:tx>
          <c:invertIfNegative val="0"/>
          <c:dLbls>
            <c:spPr>
              <a:noFill/>
              <a:ln>
                <a:noFill/>
              </a:ln>
              <a:effectLst/>
            </c:spPr>
            <c:txPr>
              <a:bodyPr/>
              <a:lstStyle/>
              <a:p>
                <a:pPr>
                  <a:defRPr sz="14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Лист1!$A$9:$A$15</c:f>
              <c:strCache>
                <c:ptCount val="7"/>
                <c:pt idx="0">
                  <c:v>На конец 2014 года</c:v>
                </c:pt>
                <c:pt idx="1">
                  <c:v>На конец 2015 года</c:v>
                </c:pt>
                <c:pt idx="2">
                  <c:v>На конец 2016 года</c:v>
                </c:pt>
                <c:pt idx="3">
                  <c:v>На конец 2017 года</c:v>
                </c:pt>
                <c:pt idx="4">
                  <c:v>На конец 2018 года</c:v>
                </c:pt>
                <c:pt idx="5">
                  <c:v>На конец 2019 года </c:v>
                </c:pt>
                <c:pt idx="6">
                  <c:v>На 19.08.2020</c:v>
                </c:pt>
              </c:strCache>
            </c:strRef>
          </c:cat>
          <c:val>
            <c:numRef>
              <c:f>Лист1!$B$9:$B$15</c:f>
              <c:numCache>
                <c:formatCode>General</c:formatCode>
                <c:ptCount val="7"/>
                <c:pt idx="0">
                  <c:v>11128</c:v>
                </c:pt>
                <c:pt idx="1">
                  <c:v>11736</c:v>
                </c:pt>
                <c:pt idx="2">
                  <c:v>12436</c:v>
                </c:pt>
                <c:pt idx="3">
                  <c:v>13108</c:v>
                </c:pt>
                <c:pt idx="4">
                  <c:v>13797</c:v>
                </c:pt>
                <c:pt idx="5">
                  <c:v>15092</c:v>
                </c:pt>
                <c:pt idx="6">
                  <c:v>15895</c:v>
                </c:pt>
              </c:numCache>
            </c:numRef>
          </c:val>
          <c:extLst>
            <c:ext xmlns:c16="http://schemas.microsoft.com/office/drawing/2014/chart" uri="{C3380CC4-5D6E-409C-BE32-E72D297353CC}">
              <c16:uniqueId val="{00000000-00FA-4B9A-B037-913124E5C335}"/>
            </c:ext>
          </c:extLst>
        </c:ser>
        <c:ser>
          <c:idx val="1"/>
          <c:order val="1"/>
          <c:tx>
            <c:strRef>
              <c:f>Лист1!$C$8</c:f>
              <c:strCache>
                <c:ptCount val="1"/>
                <c:pt idx="0">
                  <c:v>число многоквартирных жилых домов</c:v>
                </c:pt>
              </c:strCache>
            </c:strRef>
          </c:tx>
          <c:invertIfNegative val="0"/>
          <c:dLbls>
            <c:spPr>
              <a:noFill/>
              <a:ln>
                <a:noFill/>
              </a:ln>
              <a:effectLst/>
            </c:spPr>
            <c:txPr>
              <a:bodyPr/>
              <a:lstStyle/>
              <a:p>
                <a:pPr>
                  <a:defRPr sz="14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Лист1!$A$9:$A$15</c:f>
              <c:strCache>
                <c:ptCount val="7"/>
                <c:pt idx="0">
                  <c:v>На конец 2014 года</c:v>
                </c:pt>
                <c:pt idx="1">
                  <c:v>На конец 2015 года</c:v>
                </c:pt>
                <c:pt idx="2">
                  <c:v>На конец 2016 года</c:v>
                </c:pt>
                <c:pt idx="3">
                  <c:v>На конец 2017 года</c:v>
                </c:pt>
                <c:pt idx="4">
                  <c:v>На конец 2018 года</c:v>
                </c:pt>
                <c:pt idx="5">
                  <c:v>На конец 2019 года </c:v>
                </c:pt>
                <c:pt idx="6">
                  <c:v>На 19.08.2020</c:v>
                </c:pt>
              </c:strCache>
            </c:strRef>
          </c:cat>
          <c:val>
            <c:numRef>
              <c:f>Лист1!$C$9:$C$15</c:f>
              <c:numCache>
                <c:formatCode>General</c:formatCode>
                <c:ptCount val="7"/>
                <c:pt idx="0">
                  <c:v>762</c:v>
                </c:pt>
                <c:pt idx="1">
                  <c:v>763</c:v>
                </c:pt>
                <c:pt idx="2">
                  <c:v>763</c:v>
                </c:pt>
                <c:pt idx="3">
                  <c:v>771</c:v>
                </c:pt>
                <c:pt idx="4">
                  <c:v>771</c:v>
                </c:pt>
                <c:pt idx="5">
                  <c:v>771</c:v>
                </c:pt>
                <c:pt idx="6">
                  <c:v>771</c:v>
                </c:pt>
              </c:numCache>
            </c:numRef>
          </c:val>
          <c:extLst>
            <c:ext xmlns:c16="http://schemas.microsoft.com/office/drawing/2014/chart" uri="{C3380CC4-5D6E-409C-BE32-E72D297353CC}">
              <c16:uniqueId val="{00000001-00FA-4B9A-B037-913124E5C335}"/>
            </c:ext>
          </c:extLst>
        </c:ser>
        <c:dLbls>
          <c:showLegendKey val="0"/>
          <c:showVal val="1"/>
          <c:showCatName val="0"/>
          <c:showSerName val="0"/>
          <c:showPercent val="0"/>
          <c:showBubbleSize val="0"/>
        </c:dLbls>
        <c:gapWidth val="150"/>
        <c:overlap val="-25"/>
        <c:axId val="143930112"/>
        <c:axId val="143931648"/>
      </c:barChart>
      <c:catAx>
        <c:axId val="143930112"/>
        <c:scaling>
          <c:orientation val="minMax"/>
        </c:scaling>
        <c:delete val="0"/>
        <c:axPos val="b"/>
        <c:numFmt formatCode="General" sourceLinked="0"/>
        <c:majorTickMark val="none"/>
        <c:minorTickMark val="none"/>
        <c:tickLblPos val="nextTo"/>
        <c:txPr>
          <a:bodyPr/>
          <a:lstStyle/>
          <a:p>
            <a:pPr>
              <a:defRPr sz="1200">
                <a:latin typeface="Times New Roman" pitchFamily="18" charset="0"/>
                <a:cs typeface="Times New Roman" pitchFamily="18" charset="0"/>
              </a:defRPr>
            </a:pPr>
            <a:endParaRPr lang="ru-RU"/>
          </a:p>
        </c:txPr>
        <c:crossAx val="143931648"/>
        <c:crosses val="autoZero"/>
        <c:auto val="1"/>
        <c:lblAlgn val="ctr"/>
        <c:lblOffset val="100"/>
        <c:noMultiLvlLbl val="0"/>
      </c:catAx>
      <c:valAx>
        <c:axId val="143931648"/>
        <c:scaling>
          <c:orientation val="minMax"/>
        </c:scaling>
        <c:delete val="1"/>
        <c:axPos val="l"/>
        <c:numFmt formatCode="General" sourceLinked="1"/>
        <c:majorTickMark val="out"/>
        <c:minorTickMark val="none"/>
        <c:tickLblPos val="none"/>
        <c:crossAx val="143930112"/>
        <c:crosses val="autoZero"/>
        <c:crossBetween val="between"/>
      </c:valAx>
    </c:plotArea>
    <c:legend>
      <c:legendPos val="t"/>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Состав домохозяйств </a:t>
            </a:r>
          </a:p>
          <a:p>
            <a:pPr>
              <a:defRPr sz="1200">
                <a:latin typeface="Times New Roman" pitchFamily="18" charset="0"/>
                <a:cs typeface="Times New Roman" pitchFamily="18" charset="0"/>
              </a:defRPr>
            </a:pPr>
            <a:r>
              <a:rPr lang="ru-RU" sz="1200">
                <a:latin typeface="Times New Roman" pitchFamily="18" charset="0"/>
                <a:cs typeface="Times New Roman" pitchFamily="18" charset="0"/>
              </a:rPr>
              <a:t>Тукаевского муниципального района по данным ВПН-2010</a:t>
            </a:r>
            <a:r>
              <a:rPr lang="ru-RU" sz="1200" baseline="0">
                <a:latin typeface="Times New Roman" pitchFamily="18" charset="0"/>
                <a:cs typeface="Times New Roman" pitchFamily="18" charset="0"/>
              </a:rPr>
              <a:t> года</a:t>
            </a:r>
            <a:endParaRPr lang="ru-RU" sz="1200">
              <a:latin typeface="Times New Roman" pitchFamily="18" charset="0"/>
              <a:cs typeface="Times New Roman" pitchFamily="18" charset="0"/>
            </a:endParaRPr>
          </a:p>
        </c:rich>
      </c:tx>
      <c:overlay val="0"/>
    </c:title>
    <c:autoTitleDeleted val="0"/>
    <c:view3D>
      <c:rotX val="30"/>
      <c:rotY val="80"/>
      <c:rAngAx val="0"/>
      <c:perspective val="0"/>
    </c:view3D>
    <c:floor>
      <c:thickness val="0"/>
    </c:floor>
    <c:sideWall>
      <c:thickness val="0"/>
    </c:sideWall>
    <c:backWall>
      <c:thickness val="0"/>
    </c:backWall>
    <c:plotArea>
      <c:layout/>
      <c:pie3DChart>
        <c:varyColors val="1"/>
        <c:ser>
          <c:idx val="0"/>
          <c:order val="0"/>
          <c:tx>
            <c:strRef>
              <c:f>Лист1!$A$2</c:f>
              <c:strCache>
                <c:ptCount val="1"/>
                <c:pt idx="0">
                  <c:v>домохозяйств</c:v>
                </c:pt>
              </c:strCache>
            </c:strRef>
          </c:tx>
          <c:explosion val="26"/>
          <c:dPt>
            <c:idx val="0"/>
            <c:bubble3D val="0"/>
            <c:spPr>
              <a:solidFill>
                <a:srgbClr val="FF0000"/>
              </a:solidFill>
            </c:spPr>
            <c:extLst>
              <c:ext xmlns:c16="http://schemas.microsoft.com/office/drawing/2014/chart" uri="{C3380CC4-5D6E-409C-BE32-E72D297353CC}">
                <c16:uniqueId val="{00000000-132F-4911-88FB-987A68CD6DD8}"/>
              </c:ext>
            </c:extLst>
          </c:dPt>
          <c:dPt>
            <c:idx val="1"/>
            <c:bubble3D val="0"/>
            <c:spPr>
              <a:solidFill>
                <a:srgbClr val="FFFF00"/>
              </a:solidFill>
            </c:spPr>
            <c:extLst>
              <c:ext xmlns:c16="http://schemas.microsoft.com/office/drawing/2014/chart" uri="{C3380CC4-5D6E-409C-BE32-E72D297353CC}">
                <c16:uniqueId val="{00000001-132F-4911-88FB-987A68CD6DD8}"/>
              </c:ext>
            </c:extLst>
          </c:dPt>
          <c:dPt>
            <c:idx val="2"/>
            <c:bubble3D val="0"/>
            <c:spPr>
              <a:solidFill>
                <a:srgbClr val="00B0F0"/>
              </a:solidFill>
            </c:spPr>
            <c:extLst>
              <c:ext xmlns:c16="http://schemas.microsoft.com/office/drawing/2014/chart" uri="{C3380CC4-5D6E-409C-BE32-E72D297353CC}">
                <c16:uniqueId val="{00000002-132F-4911-88FB-987A68CD6DD8}"/>
              </c:ext>
            </c:extLst>
          </c:dPt>
          <c:dLbls>
            <c:spPr>
              <a:noFill/>
              <a:ln>
                <a:noFill/>
              </a:ln>
              <a:effectLst/>
            </c:spPr>
            <c:txPr>
              <a:bodyPr/>
              <a:lstStyle/>
              <a:p>
                <a:pPr>
                  <a:defRPr sz="1200" b="1">
                    <a:latin typeface="Times New Roman" pitchFamily="18" charset="0"/>
                    <a:cs typeface="Times New Roman" pitchFamily="18" charset="0"/>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Лист1!$B$1:$G$1</c:f>
              <c:strCache>
                <c:ptCount val="6"/>
                <c:pt idx="0">
                  <c:v>1 человек</c:v>
                </c:pt>
                <c:pt idx="1">
                  <c:v>2 человека</c:v>
                </c:pt>
                <c:pt idx="2">
                  <c:v>3 человека</c:v>
                </c:pt>
                <c:pt idx="3">
                  <c:v>4 человека</c:v>
                </c:pt>
                <c:pt idx="4">
                  <c:v>5 человек</c:v>
                </c:pt>
                <c:pt idx="5">
                  <c:v>6 и более человек</c:v>
                </c:pt>
              </c:strCache>
            </c:strRef>
          </c:cat>
          <c:val>
            <c:numRef>
              <c:f>Лист1!$B$2:$G$2</c:f>
              <c:numCache>
                <c:formatCode>General</c:formatCode>
                <c:ptCount val="6"/>
                <c:pt idx="0">
                  <c:v>2701</c:v>
                </c:pt>
                <c:pt idx="1">
                  <c:v>3238</c:v>
                </c:pt>
                <c:pt idx="2">
                  <c:v>2282</c:v>
                </c:pt>
                <c:pt idx="3">
                  <c:v>2167</c:v>
                </c:pt>
                <c:pt idx="4">
                  <c:v>1125</c:v>
                </c:pt>
                <c:pt idx="5">
                  <c:v>917</c:v>
                </c:pt>
              </c:numCache>
            </c:numRef>
          </c:val>
          <c:extLst>
            <c:ext xmlns:c16="http://schemas.microsoft.com/office/drawing/2014/chart" uri="{C3380CC4-5D6E-409C-BE32-E72D297353CC}">
              <c16:uniqueId val="{00000003-132F-4911-88FB-987A68CD6DD8}"/>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Наиболее</a:t>
            </a:r>
            <a:r>
              <a:rPr lang="ru-RU" sz="1200" baseline="0">
                <a:latin typeface="Times New Roman" pitchFamily="18" charset="0"/>
                <a:cs typeface="Times New Roman" pitchFamily="18" charset="0"/>
              </a:rPr>
              <a:t> многочисленные  </a:t>
            </a:r>
          </a:p>
          <a:p>
            <a:pPr>
              <a:defRPr sz="1200">
                <a:latin typeface="Times New Roman" pitchFamily="18" charset="0"/>
                <a:cs typeface="Times New Roman" pitchFamily="18" charset="0"/>
              </a:defRPr>
            </a:pPr>
            <a:r>
              <a:rPr lang="ru-RU" sz="1200" baseline="0">
                <a:latin typeface="Times New Roman" pitchFamily="18" charset="0"/>
                <a:cs typeface="Times New Roman" pitchFamily="18" charset="0"/>
              </a:rPr>
              <a:t>н</a:t>
            </a:r>
            <a:r>
              <a:rPr lang="ru-RU" sz="1200">
                <a:latin typeface="Times New Roman" pitchFamily="18" charset="0"/>
                <a:cs typeface="Times New Roman" pitchFamily="18" charset="0"/>
              </a:rPr>
              <a:t>ациональности проживающие в</a:t>
            </a:r>
          </a:p>
          <a:p>
            <a:pPr>
              <a:defRPr sz="1200">
                <a:latin typeface="Times New Roman" pitchFamily="18" charset="0"/>
                <a:cs typeface="Times New Roman" pitchFamily="18" charset="0"/>
              </a:defRPr>
            </a:pPr>
            <a:r>
              <a:rPr lang="ru-RU" sz="1200">
                <a:latin typeface="Times New Roman" pitchFamily="18" charset="0"/>
                <a:cs typeface="Times New Roman" pitchFamily="18" charset="0"/>
              </a:rPr>
              <a:t>Тукаевском муниципальном районе </a:t>
            </a:r>
          </a:p>
          <a:p>
            <a:pPr>
              <a:defRPr sz="1200">
                <a:latin typeface="Times New Roman" pitchFamily="18" charset="0"/>
                <a:cs typeface="Times New Roman" pitchFamily="18" charset="0"/>
              </a:defRPr>
            </a:pPr>
            <a:r>
              <a:rPr lang="ru-RU" sz="1200">
                <a:latin typeface="Times New Roman" pitchFamily="18" charset="0"/>
                <a:cs typeface="Times New Roman" pitchFamily="18" charset="0"/>
              </a:rPr>
              <a:t>по данным ВПН-2010 года</a:t>
            </a:r>
          </a:p>
        </c:rich>
      </c:tx>
      <c:overlay val="0"/>
    </c:title>
    <c:autoTitleDeleted val="0"/>
    <c:plotArea>
      <c:layout/>
      <c:pieChart>
        <c:varyColors val="1"/>
        <c:ser>
          <c:idx val="0"/>
          <c:order val="0"/>
          <c:dPt>
            <c:idx val="0"/>
            <c:bubble3D val="0"/>
            <c:spPr>
              <a:solidFill>
                <a:srgbClr val="00B0F0"/>
              </a:solidFill>
            </c:spPr>
            <c:extLst>
              <c:ext xmlns:c16="http://schemas.microsoft.com/office/drawing/2014/chart" uri="{C3380CC4-5D6E-409C-BE32-E72D297353CC}">
                <c16:uniqueId val="{00000000-82B5-44E7-A54B-CB9933E1BBE5}"/>
              </c:ext>
            </c:extLst>
          </c:dPt>
          <c:dPt>
            <c:idx val="1"/>
            <c:bubble3D val="0"/>
            <c:spPr>
              <a:solidFill>
                <a:srgbClr val="92D050"/>
              </a:solidFill>
            </c:spPr>
            <c:extLst>
              <c:ext xmlns:c16="http://schemas.microsoft.com/office/drawing/2014/chart" uri="{C3380CC4-5D6E-409C-BE32-E72D297353CC}">
                <c16:uniqueId val="{00000001-82B5-44E7-A54B-CB9933E1BBE5}"/>
              </c:ext>
            </c:extLst>
          </c:dPt>
          <c:dPt>
            <c:idx val="2"/>
            <c:bubble3D val="0"/>
            <c:spPr>
              <a:solidFill>
                <a:srgbClr val="FF0000"/>
              </a:solidFill>
            </c:spPr>
            <c:extLst>
              <c:ext xmlns:c16="http://schemas.microsoft.com/office/drawing/2014/chart" uri="{C3380CC4-5D6E-409C-BE32-E72D297353CC}">
                <c16:uniqueId val="{00000002-82B5-44E7-A54B-CB9933E1BBE5}"/>
              </c:ext>
            </c:extLst>
          </c:dPt>
          <c:dLbls>
            <c:spPr>
              <a:noFill/>
              <a:ln>
                <a:noFill/>
              </a:ln>
              <a:effectLst/>
            </c:spPr>
            <c:txPr>
              <a:bodyPr/>
              <a:lstStyle/>
              <a:p>
                <a:pPr>
                  <a:defRPr sz="1200" b="1">
                    <a:latin typeface="Times New Roman" pitchFamily="18" charset="0"/>
                    <a:cs typeface="Times New Roman"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Лист1!$B$67:$D$67</c:f>
              <c:strCache>
                <c:ptCount val="3"/>
                <c:pt idx="0">
                  <c:v>татары</c:v>
                </c:pt>
                <c:pt idx="1">
                  <c:v> русские</c:v>
                </c:pt>
                <c:pt idx="2">
                  <c:v>другие</c:v>
                </c:pt>
              </c:strCache>
            </c:strRef>
          </c:cat>
          <c:val>
            <c:numRef>
              <c:f>Лист1!$B$68:$D$68</c:f>
              <c:numCache>
                <c:formatCode>General</c:formatCode>
                <c:ptCount val="3"/>
                <c:pt idx="0">
                  <c:v>25983</c:v>
                </c:pt>
                <c:pt idx="1">
                  <c:v>8869</c:v>
                </c:pt>
                <c:pt idx="2">
                  <c:v>1709</c:v>
                </c:pt>
              </c:numCache>
            </c:numRef>
          </c:val>
          <c:extLst>
            <c:ext xmlns:c16="http://schemas.microsoft.com/office/drawing/2014/chart" uri="{C3380CC4-5D6E-409C-BE32-E72D297353CC}">
              <c16:uniqueId val="{00000003-82B5-44E7-A54B-CB9933E1BBE5}"/>
            </c:ext>
          </c:extLst>
        </c:ser>
        <c:dLbls>
          <c:showLegendKey val="0"/>
          <c:showVal val="0"/>
          <c:showCatName val="0"/>
          <c:showSerName val="0"/>
          <c:showPercent val="1"/>
          <c:showBubbleSize val="0"/>
          <c:showLeaderLines val="1"/>
        </c:dLbls>
        <c:firstSliceAng val="0"/>
      </c:pieChart>
    </c:plotArea>
    <c:legend>
      <c:legendPos val="t"/>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F06A2-6CB6-4151-9F9F-B251018D8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2829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гараева</cp:lastModifiedBy>
  <cp:revision>2</cp:revision>
  <cp:lastPrinted>2020-07-14T12:17:00Z</cp:lastPrinted>
  <dcterms:created xsi:type="dcterms:W3CDTF">2020-08-20T07:13:00Z</dcterms:created>
  <dcterms:modified xsi:type="dcterms:W3CDTF">2020-08-20T07:13:00Z</dcterms:modified>
</cp:coreProperties>
</file>